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E4EE" w14:textId="1162BAF6" w:rsidR="00780502" w:rsidRDefault="003263B7" w:rsidP="003263B7">
      <w:pPr>
        <w:rPr>
          <w:rFonts w:ascii="Cambria" w:hAnsi="Cambria"/>
          <w:b/>
          <w:bCs/>
          <w:u w:val="single"/>
          <w:lang w:val="en-GB"/>
        </w:rPr>
      </w:pPr>
      <w:r w:rsidRPr="004241B6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5C83F6F" wp14:editId="2786FD31">
            <wp:simplePos x="0" y="0"/>
            <wp:positionH relativeFrom="margin">
              <wp:posOffset>3009935</wp:posOffset>
            </wp:positionH>
            <wp:positionV relativeFrom="margin">
              <wp:posOffset>87080</wp:posOffset>
            </wp:positionV>
            <wp:extent cx="1152525" cy="5670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241B6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CDAA8C0" wp14:editId="600FC759">
            <wp:simplePos x="0" y="0"/>
            <wp:positionH relativeFrom="margin">
              <wp:align>right</wp:align>
            </wp:positionH>
            <wp:positionV relativeFrom="margin">
              <wp:posOffset>132767</wp:posOffset>
            </wp:positionV>
            <wp:extent cx="1583690" cy="5245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FA51094" wp14:editId="469278C8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1627505" cy="495300"/>
            <wp:effectExtent l="0" t="0" r="0" b="0"/>
            <wp:wrapSquare wrapText="bothSides" distT="0" distB="0" distL="114300" distR="114300"/>
            <wp:docPr id="2" name="image2.png" descr="cid:image004.png@01D4AE67.E5E67F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id:image004.png@01D4AE67.E5E67FE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9CF640" w14:textId="5B561B50" w:rsidR="00780502" w:rsidRDefault="00780502" w:rsidP="006A4BFA">
      <w:pPr>
        <w:jc w:val="center"/>
        <w:rPr>
          <w:rFonts w:ascii="Cambria" w:hAnsi="Cambria"/>
          <w:b/>
          <w:bCs/>
          <w:u w:val="single"/>
          <w:lang w:val="en-GB"/>
        </w:rPr>
      </w:pPr>
    </w:p>
    <w:p w14:paraId="3E2E350B" w14:textId="0E774FDA" w:rsidR="00780502" w:rsidRDefault="00780502" w:rsidP="006A4BFA">
      <w:pPr>
        <w:jc w:val="center"/>
        <w:rPr>
          <w:rFonts w:ascii="Cambria" w:hAnsi="Cambria"/>
          <w:b/>
          <w:bCs/>
          <w:u w:val="single"/>
          <w:lang w:val="en-GB"/>
        </w:rPr>
      </w:pPr>
    </w:p>
    <w:p w14:paraId="1109DF8A" w14:textId="23A1B6BC" w:rsidR="00780502" w:rsidRDefault="00780502" w:rsidP="006A4BFA">
      <w:pPr>
        <w:jc w:val="center"/>
        <w:rPr>
          <w:rFonts w:ascii="Cambria" w:hAnsi="Cambria"/>
          <w:b/>
          <w:bCs/>
          <w:u w:val="single"/>
          <w:lang w:val="en-GB"/>
        </w:rPr>
      </w:pPr>
    </w:p>
    <w:p w14:paraId="74B495DC" w14:textId="0F9D00EB" w:rsidR="00780502" w:rsidRDefault="00780502" w:rsidP="006A4BFA">
      <w:pPr>
        <w:jc w:val="center"/>
        <w:rPr>
          <w:rFonts w:ascii="Cambria" w:hAnsi="Cambria"/>
          <w:b/>
          <w:bCs/>
          <w:u w:val="single"/>
          <w:lang w:val="en-GB"/>
        </w:rPr>
      </w:pPr>
    </w:p>
    <w:p w14:paraId="1538FFFB" w14:textId="5664AB27" w:rsidR="00AB3572" w:rsidRDefault="00AB3572" w:rsidP="006A4BFA">
      <w:pPr>
        <w:jc w:val="center"/>
        <w:rPr>
          <w:rFonts w:ascii="Cambria" w:hAnsi="Cambria"/>
          <w:b/>
          <w:bCs/>
          <w:u w:val="single"/>
          <w:lang w:val="en-GB"/>
        </w:rPr>
      </w:pPr>
    </w:p>
    <w:p w14:paraId="525C902F" w14:textId="42D15B9E" w:rsidR="006A4BFA" w:rsidRPr="00B017AC" w:rsidRDefault="00D1496C" w:rsidP="006A4BFA">
      <w:pPr>
        <w:bidi/>
        <w:jc w:val="center"/>
        <w:rPr>
          <w:rFonts w:ascii="Cambria" w:hAnsi="Cambria"/>
          <w:b/>
          <w:bCs/>
          <w:u w:val="single"/>
          <w:lang w:val="en-GB"/>
        </w:rPr>
      </w:pPr>
      <w:r>
        <w:rPr>
          <w:rFonts w:ascii="Arial" w:eastAsia="Arial" w:hAnsi="Arial" w:cs="Arial"/>
          <w:b/>
          <w:bCs/>
          <w:u w:val="single"/>
          <w:rtl/>
          <w:lang w:val="en-GB"/>
        </w:rPr>
        <w:t>بيان صحفي</w:t>
      </w:r>
    </w:p>
    <w:p w14:paraId="44144B9E" w14:textId="77777777" w:rsidR="006A4BFA" w:rsidRPr="00B017AC" w:rsidRDefault="006A4BFA" w:rsidP="006A4BFA">
      <w:pPr>
        <w:rPr>
          <w:rFonts w:ascii="Cambria" w:hAnsi="Cambria"/>
          <w:lang w:val="en-GB"/>
        </w:rPr>
      </w:pPr>
    </w:p>
    <w:p w14:paraId="59A5BF7E" w14:textId="77777777" w:rsidR="004A347D" w:rsidRPr="00B017AC" w:rsidRDefault="00D1496C" w:rsidP="00A404CD">
      <w:pPr>
        <w:bidi/>
        <w:jc w:val="center"/>
        <w:rPr>
          <w:rFonts w:ascii="Cambria" w:hAnsi="Cambria"/>
          <w:b/>
          <w:bCs/>
          <w:lang w:val="en-GB"/>
        </w:rPr>
      </w:pPr>
      <w:r>
        <w:rPr>
          <w:rFonts w:ascii="Arial" w:eastAsia="Arial" w:hAnsi="Arial" w:cs="Arial"/>
          <w:bCs/>
          <w:rtl/>
          <w:lang w:val="en-GB"/>
        </w:rPr>
        <w:t>تتعاون السويد مع هيئة الأمم المتحدة للمرأة ومنظمة العمل الدولية لتعزيز العمالة المنتجة والعمل اللائق للنساء في مصر، والأردن، وفلسطين</w:t>
      </w:r>
    </w:p>
    <w:p w14:paraId="46B02F79" w14:textId="77777777" w:rsidR="004A347D" w:rsidRPr="00B017AC" w:rsidRDefault="004A347D" w:rsidP="006A4BFA">
      <w:pPr>
        <w:rPr>
          <w:rFonts w:ascii="Cambria" w:hAnsi="Cambria"/>
          <w:lang w:val="en-GB"/>
        </w:rPr>
      </w:pPr>
    </w:p>
    <w:p w14:paraId="701A019B" w14:textId="57FA58F0" w:rsidR="004A347D" w:rsidRPr="00B017AC" w:rsidRDefault="00D1496C" w:rsidP="006A4BFA">
      <w:pPr>
        <w:bidi/>
        <w:rPr>
          <w:rFonts w:ascii="Cambria" w:hAnsi="Cambria"/>
          <w:lang w:val="en-GB"/>
        </w:rPr>
      </w:pPr>
      <w:r>
        <w:rPr>
          <w:rFonts w:ascii="Arial" w:eastAsia="Arial" w:hAnsi="Arial" w:cs="Arial"/>
          <w:rtl/>
          <w:lang w:val="en-GB"/>
        </w:rPr>
        <w:t>التاريخ:</w:t>
      </w:r>
      <w:r>
        <w:rPr>
          <w:rFonts w:ascii="Arial" w:eastAsia="Arial" w:hAnsi="Arial" w:cs="Arial"/>
          <w:lang w:val="en-GB"/>
        </w:rPr>
        <w:t xml:space="preserve"> 14</w:t>
      </w:r>
      <w:r>
        <w:rPr>
          <w:rFonts w:ascii="Arial" w:eastAsia="Arial" w:hAnsi="Arial" w:cs="Arial"/>
          <w:rtl/>
          <w:lang w:val="en-GB"/>
        </w:rPr>
        <w:t xml:space="preserve"> شباط/فبراير </w:t>
      </w:r>
      <w:r>
        <w:rPr>
          <w:rFonts w:ascii="Arial" w:eastAsia="Arial" w:hAnsi="Arial" w:cs="Arial"/>
          <w:lang w:val="en-GB"/>
        </w:rPr>
        <w:t>201</w:t>
      </w:r>
      <w:r w:rsidR="00657CFE">
        <w:rPr>
          <w:rFonts w:ascii="Arial" w:eastAsia="Arial" w:hAnsi="Arial" w:cs="Arial"/>
          <w:lang w:val="en-GB"/>
        </w:rPr>
        <w:t>9</w:t>
      </w:r>
      <w:r>
        <w:rPr>
          <w:rFonts w:ascii="Arial" w:eastAsia="Arial" w:hAnsi="Arial" w:cs="Arial"/>
          <w:lang w:val="en-GB"/>
        </w:rPr>
        <w:t xml:space="preserve">  </w:t>
      </w:r>
    </w:p>
    <w:p w14:paraId="30BC908B" w14:textId="77777777" w:rsidR="004A347D" w:rsidRPr="00B017AC" w:rsidRDefault="004A347D" w:rsidP="006A4BFA">
      <w:pPr>
        <w:rPr>
          <w:rFonts w:ascii="Cambria" w:hAnsi="Cambria"/>
          <w:lang w:val="en-GB"/>
        </w:rPr>
      </w:pPr>
    </w:p>
    <w:p w14:paraId="4D01FA70" w14:textId="6CE21F87" w:rsidR="00A32328" w:rsidRPr="00B017AC" w:rsidRDefault="00D1496C" w:rsidP="00A51D57">
      <w:pPr>
        <w:bidi/>
        <w:jc w:val="both"/>
        <w:rPr>
          <w:rFonts w:ascii="Cambria" w:hAnsi="Cambria" w:hint="cs"/>
          <w:rtl/>
        </w:rPr>
      </w:pPr>
      <w:r>
        <w:rPr>
          <w:rFonts w:ascii="Arial" w:eastAsia="Arial" w:hAnsi="Arial" w:cs="Arial"/>
          <w:rtl/>
        </w:rPr>
        <w:t xml:space="preserve">أعلنت الوكالة السويدية للتنمية والتعاون الدولي (سيدا)، وهي شريك طويل المدى لهيئة الأمم المتحدة للمرأة، عن مساهمة كبيرة بقيمة </w:t>
      </w:r>
      <w:r>
        <w:rPr>
          <w:rFonts w:ascii="Arial" w:eastAsia="Arial" w:hAnsi="Arial" w:cs="Arial"/>
        </w:rPr>
        <w:t>70</w:t>
      </w:r>
      <w:r>
        <w:rPr>
          <w:rFonts w:ascii="Arial" w:eastAsia="Arial" w:hAnsi="Arial" w:cs="Arial"/>
          <w:rtl/>
        </w:rPr>
        <w:t xml:space="preserve"> مليون كرونة سويدية (</w:t>
      </w:r>
      <w:r>
        <w:rPr>
          <w:rFonts w:ascii="Arial" w:eastAsia="Arial" w:hAnsi="Arial" w:cs="Arial"/>
        </w:rPr>
        <w:t>7.64</w:t>
      </w:r>
      <w:r>
        <w:rPr>
          <w:rFonts w:ascii="Arial" w:eastAsia="Arial" w:hAnsi="Arial" w:cs="Arial"/>
          <w:rtl/>
        </w:rPr>
        <w:t xml:space="preserve"> مليون دولار أمريكي) لصالح برنامج إقليمي حول "تعزيز العمالة المنتجة والعمل اللائق للنساء في مصر، والأردن، وفلسطين." </w:t>
      </w:r>
      <w:r>
        <w:rPr>
          <w:rFonts w:ascii="Arial" w:eastAsia="Arial" w:hAnsi="Arial" w:cs="Arial"/>
        </w:rPr>
        <w:t xml:space="preserve"> </w:t>
      </w:r>
      <w:r w:rsidR="00657CFE">
        <w:rPr>
          <w:rFonts w:ascii="Arial" w:eastAsia="Arial" w:hAnsi="Arial" w:cs="Arial" w:hint="cs"/>
          <w:rtl/>
        </w:rPr>
        <w:t>و</w:t>
      </w:r>
      <w:r>
        <w:rPr>
          <w:rFonts w:ascii="Arial" w:eastAsia="Arial" w:hAnsi="Arial" w:cs="Arial"/>
          <w:rtl/>
        </w:rPr>
        <w:t>يسعى البرنامج إلى دعم النساء للاستفادة من فرص عمل أفضل وضمان أمنه</w:t>
      </w:r>
      <w:r w:rsidR="00657CFE">
        <w:rPr>
          <w:rFonts w:ascii="Arial" w:eastAsia="Arial" w:hAnsi="Arial" w:cs="Arial" w:hint="cs"/>
          <w:rtl/>
        </w:rPr>
        <w:t xml:space="preserve">ن </w:t>
      </w:r>
      <w:r>
        <w:rPr>
          <w:rFonts w:ascii="Arial" w:eastAsia="Arial" w:hAnsi="Arial" w:cs="Arial"/>
          <w:rtl/>
        </w:rPr>
        <w:t>في أماكن العمل والمساواة في الحصول على التنمية المهنية والحماية الاجتماعية للأسر وتوفير آفاق أفضل للتنمية الذاتية والاندماج في المجتمع</w:t>
      </w:r>
      <w:r w:rsidR="006A04C8">
        <w:rPr>
          <w:rFonts w:ascii="Arial" w:eastAsia="Arial" w:hAnsi="Arial" w:cs="Arial" w:hint="cs"/>
          <w:rtl/>
        </w:rPr>
        <w:t xml:space="preserve">. </w:t>
      </w:r>
    </w:p>
    <w:p w14:paraId="5FF181A3" w14:textId="77777777" w:rsidR="007359C1" w:rsidRPr="00B017AC" w:rsidRDefault="007359C1" w:rsidP="007359C1">
      <w:pPr>
        <w:jc w:val="both"/>
        <w:rPr>
          <w:rFonts w:ascii="Cambria" w:hAnsi="Cambria"/>
        </w:rPr>
      </w:pPr>
    </w:p>
    <w:p w14:paraId="795DCDB8" w14:textId="21AE334A" w:rsidR="00FB7D97" w:rsidRPr="00B017AC" w:rsidRDefault="00657CFE" w:rsidP="00B017AC">
      <w:pPr>
        <w:bidi/>
        <w:jc w:val="both"/>
        <w:rPr>
          <w:rFonts w:ascii="Cambria" w:hAnsi="Cambria"/>
          <w:lang w:val="en-GB"/>
        </w:rPr>
      </w:pPr>
      <w:r>
        <w:rPr>
          <w:rFonts w:ascii="Arial" w:eastAsia="Arial" w:hAnsi="Arial" w:cs="Arial"/>
          <w:rtl/>
          <w:lang w:val="en-GB"/>
        </w:rPr>
        <w:t xml:space="preserve">يعتمد </w:t>
      </w:r>
      <w:r w:rsidR="00D1496C">
        <w:rPr>
          <w:rFonts w:ascii="Arial" w:eastAsia="Arial" w:hAnsi="Arial" w:cs="Arial"/>
          <w:rtl/>
          <w:lang w:val="en-GB"/>
        </w:rPr>
        <w:t xml:space="preserve">هذا البرنامج المشترك بين هيئة الأمم المتحدة للمرأة ومنظمة العمل الدولية، والذي تبلغ </w:t>
      </w:r>
      <w:r>
        <w:rPr>
          <w:rFonts w:ascii="Arial" w:eastAsia="Arial" w:hAnsi="Arial" w:cs="Arial" w:hint="cs"/>
          <w:rtl/>
          <w:lang w:val="en-GB"/>
        </w:rPr>
        <w:t>مدته أربع</w:t>
      </w:r>
      <w:r w:rsidR="00D1496C">
        <w:rPr>
          <w:rFonts w:ascii="Arial" w:eastAsia="Arial" w:hAnsi="Arial" w:cs="Arial"/>
          <w:rtl/>
          <w:lang w:val="en-GB"/>
        </w:rPr>
        <w:t xml:space="preserve"> سنوات، نهج متكامل يتناول الأسباب الهيكلية لعدم المساواة التي تواجهها النساء في الحصول على العمل اللائق في البلدان المستهدفة. </w:t>
      </w:r>
      <w:r w:rsidR="00D1496C">
        <w:rPr>
          <w:rFonts w:ascii="Arial" w:eastAsia="Arial" w:hAnsi="Arial" w:cs="Arial"/>
          <w:lang w:val="en-GB"/>
        </w:rPr>
        <w:t xml:space="preserve"> </w:t>
      </w:r>
      <w:r w:rsidR="00D1496C">
        <w:rPr>
          <w:rFonts w:ascii="Arial" w:eastAsia="Arial" w:hAnsi="Arial" w:cs="Arial"/>
          <w:rtl/>
          <w:lang w:val="en-GB"/>
        </w:rPr>
        <w:t xml:space="preserve">بجانب المؤسسات الوطنية، سوف يتناول البرنامج القوانين التمييزية ويوفر بيئات سياسية مراعية لمنظور النوع الاجتماعي. </w:t>
      </w:r>
      <w:r>
        <w:rPr>
          <w:rFonts w:ascii="Arial" w:eastAsia="Arial" w:hAnsi="Arial" w:cs="Arial" w:hint="cs"/>
          <w:rtl/>
          <w:lang w:val="en-GB"/>
        </w:rPr>
        <w:t>و</w:t>
      </w:r>
      <w:r w:rsidR="00D1496C">
        <w:rPr>
          <w:rFonts w:ascii="Arial" w:eastAsia="Arial" w:hAnsi="Arial" w:cs="Arial"/>
          <w:rtl/>
          <w:lang w:val="en-GB"/>
        </w:rPr>
        <w:t xml:space="preserve">سوف يشارك البرنامج مع القطاع الخاص لتعزيز فرص عمل لائقة ومتساوية، كما سيعمل بصورة وثيقة مع المجتمع المدني لتحدي الصور النمطية للنوع الاجتماعي في المنزل وفي </w:t>
      </w:r>
      <w:r w:rsidR="006A04C8">
        <w:rPr>
          <w:rFonts w:ascii="Arial" w:eastAsia="Arial" w:hAnsi="Arial" w:cs="Arial" w:hint="cs"/>
          <w:rtl/>
          <w:lang w:val="en-GB"/>
        </w:rPr>
        <w:t>بيئة</w:t>
      </w:r>
      <w:r w:rsidR="00D1496C">
        <w:rPr>
          <w:rFonts w:ascii="Arial" w:eastAsia="Arial" w:hAnsi="Arial" w:cs="Arial"/>
          <w:rtl/>
          <w:lang w:val="en-GB"/>
        </w:rPr>
        <w:t xml:space="preserve"> العمل. </w:t>
      </w:r>
      <w:r w:rsidR="00D1496C">
        <w:rPr>
          <w:rFonts w:ascii="Arial" w:eastAsia="Arial" w:hAnsi="Arial" w:cs="Arial"/>
          <w:lang w:val="en-GB"/>
        </w:rPr>
        <w:t xml:space="preserve"> </w:t>
      </w:r>
    </w:p>
    <w:p w14:paraId="1EA9FB7D" w14:textId="77777777" w:rsidR="00FB7D97" w:rsidRPr="00B017AC" w:rsidRDefault="00FB7D97" w:rsidP="00A51D57">
      <w:pPr>
        <w:jc w:val="both"/>
        <w:rPr>
          <w:rFonts w:ascii="Cambria" w:hAnsi="Cambria"/>
        </w:rPr>
      </w:pPr>
    </w:p>
    <w:p w14:paraId="4A786EF4" w14:textId="55954ECD" w:rsidR="00CA0D63" w:rsidRPr="00B017AC" w:rsidRDefault="00D1496C" w:rsidP="00A51D57">
      <w:pPr>
        <w:bidi/>
        <w:jc w:val="both"/>
        <w:rPr>
          <w:rFonts w:ascii="Cambria" w:hAnsi="Cambria"/>
        </w:rPr>
      </w:pPr>
      <w:r>
        <w:rPr>
          <w:rFonts w:ascii="Arial" w:eastAsia="Arial" w:hAnsi="Arial" w:cs="Arial"/>
          <w:rtl/>
        </w:rPr>
        <w:t xml:space="preserve">يساهم البرنامج المشترك في استراتيجية السويد الجديدة للتعاون الإنمائي من أجل المساواة العالمية بين الجنسين وحقوق المرأة والفتاة </w:t>
      </w:r>
      <w:r>
        <w:rPr>
          <w:rFonts w:ascii="Arial" w:eastAsia="Arial" w:hAnsi="Arial" w:cs="Arial"/>
        </w:rPr>
        <w:t>2022 - 2018</w:t>
      </w:r>
      <w:r>
        <w:rPr>
          <w:rFonts w:ascii="Arial" w:eastAsia="Arial" w:hAnsi="Arial" w:cs="Arial"/>
          <w:rtl/>
        </w:rPr>
        <w:t xml:space="preserve">؛ ويتماشى كليًا مع أجندة </w:t>
      </w:r>
      <w:r>
        <w:rPr>
          <w:rFonts w:ascii="Arial" w:eastAsia="Arial" w:hAnsi="Arial" w:cs="Arial"/>
        </w:rPr>
        <w:t>2030</w:t>
      </w:r>
      <w:r>
        <w:rPr>
          <w:rFonts w:ascii="Arial" w:eastAsia="Arial" w:hAnsi="Arial" w:cs="Arial"/>
          <w:rtl/>
        </w:rPr>
        <w:t xml:space="preserve"> للتنمية المستدامة وتحقيق هدفي التنمية المستدامة رقم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rtl/>
        </w:rPr>
        <w:t xml:space="preserve"> </w:t>
      </w:r>
      <w:proofErr w:type="gramStart"/>
      <w:r>
        <w:rPr>
          <w:rFonts w:ascii="Arial" w:eastAsia="Arial" w:hAnsi="Arial" w:cs="Arial"/>
          <w:rtl/>
        </w:rPr>
        <w:t xml:space="preserve">و </w:t>
      </w:r>
      <w:r>
        <w:rPr>
          <w:rFonts w:ascii="Arial" w:eastAsia="Arial" w:hAnsi="Arial" w:cs="Arial"/>
        </w:rPr>
        <w:t>8</w:t>
      </w:r>
      <w:proofErr w:type="gramEnd"/>
      <w:r>
        <w:rPr>
          <w:rFonts w:ascii="Arial" w:eastAsia="Arial" w:hAnsi="Arial" w:cs="Arial"/>
          <w:rtl/>
        </w:rPr>
        <w:t xml:space="preserve"> حول المساواة بين الجنسين، والعمل اللائق والنمو </w:t>
      </w:r>
      <w:r w:rsidR="00A53B77">
        <w:rPr>
          <w:rFonts w:ascii="Arial" w:eastAsia="Arial" w:hAnsi="Arial" w:cs="Arial" w:hint="cs"/>
          <w:rtl/>
        </w:rPr>
        <w:t>الاقتصادي</w:t>
      </w:r>
      <w:r w:rsidR="006A04C8">
        <w:rPr>
          <w:rFonts w:ascii="Arial" w:eastAsia="Arial" w:hAnsi="Arial" w:cs="Arial" w:hint="cs"/>
          <w:rtl/>
        </w:rPr>
        <w:t>.</w:t>
      </w:r>
      <w:r w:rsidR="00A53B77"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يساهم البرنامج في تنفيذ اتفاقية القضاء على جميع أشكال التمييز ضد المرأة ومعايير العمل الدولية، بالإضافة إلى خطط استراتيجيات التنمية الوطنية، بما في ذلك استراتيجية التنمية </w:t>
      </w:r>
      <w:proofErr w:type="gramStart"/>
      <w:r>
        <w:rPr>
          <w:rFonts w:ascii="Arial" w:eastAsia="Arial" w:hAnsi="Arial" w:cs="Arial"/>
          <w:rtl/>
        </w:rPr>
        <w:t xml:space="preserve">المستدامة: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رؤية</w:t>
      </w:r>
      <w:proofErr w:type="gramEnd"/>
      <w:r>
        <w:rPr>
          <w:rFonts w:ascii="Arial" w:eastAsia="Arial" w:hAnsi="Arial" w:cs="Arial"/>
          <w:rtl/>
        </w:rPr>
        <w:t xml:space="preserve"> مصر </w:t>
      </w:r>
      <w:r>
        <w:rPr>
          <w:rFonts w:ascii="Arial" w:eastAsia="Arial" w:hAnsi="Arial" w:cs="Arial"/>
        </w:rPr>
        <w:t>2030</w:t>
      </w:r>
      <w:r>
        <w:rPr>
          <w:rFonts w:ascii="Arial" w:eastAsia="Arial" w:hAnsi="Arial" w:cs="Arial"/>
          <w:rtl/>
        </w:rPr>
        <w:t xml:space="preserve"> – الأردن </w:t>
      </w:r>
      <w:r>
        <w:rPr>
          <w:rFonts w:ascii="Arial" w:eastAsia="Arial" w:hAnsi="Arial" w:cs="Arial"/>
        </w:rPr>
        <w:t>2025</w:t>
      </w:r>
      <w:r>
        <w:rPr>
          <w:rFonts w:ascii="Arial" w:eastAsia="Arial" w:hAnsi="Arial" w:cs="Arial"/>
          <w:rtl/>
        </w:rPr>
        <w:t xml:space="preserve">: رؤية واستراتيجية وطنية، بالإضافة إلى أجندة السياسات الوطنية الفلسطينية للأعوام </w:t>
      </w:r>
      <w:r>
        <w:rPr>
          <w:rFonts w:ascii="Arial" w:eastAsia="Arial" w:hAnsi="Arial" w:cs="Arial"/>
        </w:rPr>
        <w:t>2022 - 2017</w:t>
      </w:r>
      <w:r>
        <w:rPr>
          <w:rFonts w:ascii="Arial" w:eastAsia="Arial" w:hAnsi="Arial" w:cs="Arial"/>
          <w:rtl/>
        </w:rPr>
        <w:t>.</w:t>
      </w:r>
    </w:p>
    <w:p w14:paraId="09456C2C" w14:textId="77777777" w:rsidR="00CA0D63" w:rsidRPr="00B017AC" w:rsidRDefault="00CA0D63" w:rsidP="00EB6698">
      <w:pPr>
        <w:rPr>
          <w:rFonts w:ascii="Cambria" w:hAnsi="Cambria"/>
          <w:lang w:val="en-GB"/>
        </w:rPr>
      </w:pPr>
    </w:p>
    <w:p w14:paraId="47538C2E" w14:textId="0CA19E19" w:rsidR="00E80D6C" w:rsidRPr="00206C72" w:rsidRDefault="00D1496C" w:rsidP="00F70D43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rtl/>
          <w:lang w:val="en-GB"/>
        </w:rPr>
        <w:t>صرح السيد محمد الناصري المدير الإقليمي لهيئة الأمم المتحدة للمرأة في الدول العربية، قائلًا:</w:t>
      </w:r>
      <w:r w:rsidR="00D40471">
        <w:rPr>
          <w:rFonts w:ascii="Arial" w:eastAsia="Arial" w:hAnsi="Arial" w:cs="Arial" w:hint="cs"/>
          <w:rtl/>
          <w:lang w:val="en-GB"/>
        </w:rPr>
        <w:t>"</w:t>
      </w:r>
      <w:r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rtl/>
          <w:lang w:val="en-GB"/>
        </w:rPr>
        <w:t xml:space="preserve">تساهم النساء بشكل كبير في التنمية الإقتصادية والاجتماعية لكن يتعرضن للتمييز في </w:t>
      </w:r>
      <w:r w:rsidR="006A04C8">
        <w:rPr>
          <w:rFonts w:ascii="Arial" w:eastAsia="Arial" w:hAnsi="Arial" w:cs="Arial" w:hint="cs"/>
          <w:rtl/>
          <w:lang w:val="en-GB"/>
        </w:rPr>
        <w:t>مساحات</w:t>
      </w:r>
      <w:r>
        <w:rPr>
          <w:rFonts w:ascii="Arial" w:eastAsia="Arial" w:hAnsi="Arial" w:cs="Arial"/>
          <w:rtl/>
          <w:lang w:val="en-GB"/>
        </w:rPr>
        <w:t xml:space="preserve"> العمل. إن تشجيع ثقافة المساواة والمسؤولية المشتركة بين الرجال والنساء في أعمال الرعاية </w:t>
      </w:r>
      <w:r w:rsidR="006A04C8">
        <w:rPr>
          <w:rFonts w:ascii="Arial" w:eastAsia="Arial" w:hAnsi="Arial" w:cs="Arial" w:hint="cs"/>
          <w:rtl/>
          <w:lang w:val="en-GB"/>
        </w:rPr>
        <w:t xml:space="preserve">المدفوعة والغير </w:t>
      </w:r>
      <w:r>
        <w:rPr>
          <w:rFonts w:ascii="Arial" w:eastAsia="Arial" w:hAnsi="Arial" w:cs="Arial"/>
          <w:rtl/>
          <w:lang w:val="en-GB"/>
        </w:rPr>
        <w:t>مدفوعة الأجر هو أولوية للعالم وللمنطقة</w:t>
      </w:r>
      <w:r w:rsidR="006A04C8">
        <w:rPr>
          <w:rFonts w:ascii="Arial" w:eastAsia="Arial" w:hAnsi="Arial" w:cs="Arial" w:hint="cs"/>
          <w:rtl/>
          <w:lang w:val="en-GB"/>
        </w:rPr>
        <w:t>.</w:t>
      </w:r>
      <w:r>
        <w:rPr>
          <w:rFonts w:ascii="Arial" w:eastAsia="Arial" w:hAnsi="Arial" w:cs="Arial"/>
          <w:rtl/>
          <w:lang w:val="en-GB"/>
        </w:rPr>
        <w:t xml:space="preserve"> إن هيئة الأمم المتحدة للمرأة وشركائها ملتزمون بتحقيق المساواة بين الجنسين والتمكين الإقتصادي للمرأة لأن هذا هو الصحيح ولأنه يساهم في النمو المستدام والمنصف. "</w:t>
      </w:r>
    </w:p>
    <w:p w14:paraId="6B35A364" w14:textId="77777777" w:rsidR="00520629" w:rsidRPr="00B017AC" w:rsidRDefault="00D1496C" w:rsidP="00F70D43">
      <w:pPr>
        <w:jc w:val="both"/>
        <w:rPr>
          <w:rFonts w:ascii="Cambria" w:hAnsi="Cambria"/>
          <w:lang w:val="en-GB"/>
        </w:rPr>
      </w:pPr>
      <w:r w:rsidRPr="00B017AC">
        <w:rPr>
          <w:rFonts w:ascii="Cambria" w:hAnsi="Cambria"/>
          <w:lang w:val="en-GB"/>
        </w:rPr>
        <w:t xml:space="preserve"> </w:t>
      </w:r>
    </w:p>
    <w:p w14:paraId="41AF707B" w14:textId="04AE7D15" w:rsidR="00EF2CE1" w:rsidRPr="006A04C8" w:rsidRDefault="000C52C0" w:rsidP="00D8733F">
      <w:pPr>
        <w:bidi/>
        <w:jc w:val="both"/>
        <w:rPr>
          <w:rFonts w:ascii="Cambria" w:hAnsi="Cambria"/>
          <w:b/>
        </w:rPr>
      </w:pPr>
      <w:r>
        <w:rPr>
          <w:rFonts w:ascii="Arial" w:eastAsia="Arial" w:hAnsi="Arial" w:cs="Arial" w:hint="cs"/>
          <w:b/>
          <w:rtl/>
          <w:lang w:val="en-GB"/>
        </w:rPr>
        <w:t>وقد أكدت</w:t>
      </w:r>
      <w:r w:rsidRPr="006A04C8">
        <w:rPr>
          <w:rFonts w:ascii="Arial" w:eastAsia="Arial" w:hAnsi="Arial" w:cs="Arial"/>
          <w:b/>
          <w:rtl/>
          <w:lang w:val="en-GB"/>
        </w:rPr>
        <w:t xml:space="preserve"> السيدة إيفا جيبسون </w:t>
      </w:r>
      <w:proofErr w:type="spellStart"/>
      <w:r w:rsidRPr="006A04C8">
        <w:rPr>
          <w:rFonts w:ascii="Arial" w:eastAsia="Arial" w:hAnsi="Arial" w:cs="Arial"/>
          <w:b/>
          <w:rtl/>
          <w:lang w:val="en-GB"/>
        </w:rPr>
        <w:t>سميدبيرج</w:t>
      </w:r>
      <w:proofErr w:type="spellEnd"/>
      <w:r w:rsidRPr="006A04C8">
        <w:rPr>
          <w:rFonts w:ascii="Arial" w:eastAsia="Arial" w:hAnsi="Arial" w:cs="Arial"/>
          <w:b/>
          <w:rtl/>
          <w:lang w:val="en-GB"/>
        </w:rPr>
        <w:t>، رئيسة وحدة الشرق الأوسط وشمال افريقيا في سيدا</w:t>
      </w:r>
      <w:r>
        <w:rPr>
          <w:rFonts w:ascii="Arial" w:eastAsia="Arial" w:hAnsi="Arial" w:cs="Arial" w:hint="cs"/>
          <w:b/>
          <w:rtl/>
          <w:lang w:val="en-GB"/>
        </w:rPr>
        <w:t xml:space="preserve"> "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 </w:t>
      </w:r>
      <w:r w:rsidR="006A04C8">
        <w:rPr>
          <w:rFonts w:ascii="Arial" w:eastAsia="Arial" w:hAnsi="Arial" w:cs="Arial" w:hint="cs"/>
          <w:b/>
          <w:rtl/>
          <w:lang w:val="en-GB"/>
        </w:rPr>
        <w:t>ت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عد المساواة بين الجنسين وتمكين النساء شرطًا اساسيًا لتنفيذ خطة عام </w:t>
      </w:r>
      <w:r w:rsidR="00D1496C" w:rsidRPr="006A04C8">
        <w:rPr>
          <w:rFonts w:ascii="Arial" w:eastAsia="Arial" w:hAnsi="Arial" w:cs="Arial"/>
          <w:bCs/>
          <w:lang w:val="en-GB"/>
        </w:rPr>
        <w:t>2030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 وتحقيق الأهداف العالمية المستدامة</w:t>
      </w:r>
      <w:r w:rsidR="006A04C8">
        <w:rPr>
          <w:rFonts w:ascii="Arial" w:eastAsia="Arial" w:hAnsi="Arial" w:cs="Arial" w:hint="cs"/>
          <w:b/>
          <w:rtl/>
          <w:lang w:val="en-GB"/>
        </w:rPr>
        <w:t>.</w:t>
      </w:r>
      <w:r w:rsidR="00D1496C" w:rsidRPr="006A04C8">
        <w:rPr>
          <w:rFonts w:ascii="Arial" w:eastAsia="Arial" w:hAnsi="Arial" w:cs="Arial"/>
          <w:b/>
          <w:lang w:val="en-GB"/>
        </w:rPr>
        <w:t xml:space="preserve"> </w:t>
      </w:r>
      <w:r w:rsidR="00D1496C" w:rsidRPr="006A04C8">
        <w:rPr>
          <w:rFonts w:ascii="Arial" w:eastAsia="Arial" w:hAnsi="Arial" w:cs="Arial"/>
          <w:b/>
          <w:rtl/>
          <w:lang w:val="en-GB"/>
        </w:rPr>
        <w:t>للتعاون الإنمائي السويدي التزام طويل المدى من حيثُ تعزيز المساواة بين الجنسين على الصعيد العالمي والتمتع الكامل لجميع حقوق الإنسان من جانب النساء والفتيات</w:t>
      </w:r>
      <w:r w:rsidR="00D1496C" w:rsidRPr="006A04C8">
        <w:rPr>
          <w:rFonts w:ascii="Arial" w:eastAsia="Arial" w:hAnsi="Arial" w:cs="Arial"/>
          <w:b/>
          <w:lang w:val="en-GB"/>
        </w:rPr>
        <w:t xml:space="preserve"> 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وظهر ذلك بشكل أكبر مع اعتماد استراتيجيتها مؤخرًا الخاصة بالمساواة العالمية بين الجنسين وحقوق النساء والفتيات للفترة </w:t>
      </w:r>
      <w:r w:rsidR="00256766" w:rsidRPr="006A04C8">
        <w:rPr>
          <w:rFonts w:ascii="Arial" w:eastAsia="Arial" w:hAnsi="Arial" w:cs="Arial" w:hint="cs"/>
          <w:b/>
          <w:rtl/>
          <w:lang w:val="en-GB"/>
        </w:rPr>
        <w:t xml:space="preserve">ما </w:t>
      </w:r>
      <w:r w:rsidR="00D1496C" w:rsidRPr="006A04C8">
        <w:rPr>
          <w:rFonts w:ascii="Arial" w:eastAsia="Arial" w:hAnsi="Arial" w:cs="Arial"/>
          <w:b/>
          <w:rtl/>
          <w:lang w:val="en-GB"/>
        </w:rPr>
        <w:t>بي</w:t>
      </w:r>
      <w:r w:rsidR="00256766" w:rsidRPr="006A04C8">
        <w:rPr>
          <w:rFonts w:ascii="Arial" w:eastAsia="Arial" w:hAnsi="Arial" w:cs="Arial" w:hint="cs"/>
          <w:b/>
          <w:rtl/>
          <w:lang w:val="en-GB"/>
        </w:rPr>
        <w:t>ن</w:t>
      </w:r>
      <w:r w:rsidR="006A04C8">
        <w:rPr>
          <w:rFonts w:ascii="Arial" w:eastAsia="Arial" w:hAnsi="Arial" w:cs="Arial" w:hint="cs"/>
          <w:b/>
          <w:rtl/>
          <w:lang w:val="en-GB"/>
        </w:rPr>
        <w:t xml:space="preserve"> </w:t>
      </w:r>
      <w:r w:rsidR="006A04C8" w:rsidRPr="006A04C8">
        <w:rPr>
          <w:rFonts w:ascii="Arial" w:eastAsia="Arial" w:hAnsi="Arial" w:cs="Arial"/>
          <w:bCs/>
        </w:rPr>
        <w:t>2022-2018</w:t>
      </w:r>
      <w:r w:rsidR="006A04C8">
        <w:rPr>
          <w:rFonts w:ascii="Arial" w:eastAsia="Arial" w:hAnsi="Arial" w:cs="Arial" w:hint="cs"/>
          <w:b/>
          <w:rtl/>
          <w:lang w:val="en-GB"/>
        </w:rPr>
        <w:t xml:space="preserve">. </w:t>
      </w:r>
      <w:r w:rsidR="00D1496C" w:rsidRPr="006A04C8">
        <w:rPr>
          <w:rFonts w:ascii="Arial" w:eastAsia="Arial" w:hAnsi="Arial" w:cs="Arial"/>
          <w:b/>
          <w:lang w:val="en-GB"/>
        </w:rPr>
        <w:t xml:space="preserve"> 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نحن </w:t>
      </w:r>
      <w:r w:rsidR="00256766" w:rsidRPr="006A04C8">
        <w:rPr>
          <w:rFonts w:ascii="Arial" w:eastAsia="Arial" w:hAnsi="Arial" w:cs="Arial" w:hint="cs"/>
          <w:b/>
          <w:rtl/>
          <w:lang w:val="en-GB"/>
        </w:rPr>
        <w:t>واثقون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 أن </w:t>
      </w:r>
      <w:r w:rsidR="00256766" w:rsidRPr="006A04C8">
        <w:rPr>
          <w:rFonts w:ascii="Arial" w:eastAsia="Arial" w:hAnsi="Arial" w:cs="Arial" w:hint="cs"/>
          <w:b/>
          <w:rtl/>
          <w:lang w:val="en-GB"/>
        </w:rPr>
        <w:t>الاستثمار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 في هذا البرنامج سيعزز ويتبنى ظروف عمل آمنه ولائقة للنساء، مما يساهم بشكل أكبر في تقدم التمكين الاقتصادي للمرأة في المنطقة العربية</w:t>
      </w:r>
      <w:r w:rsidR="00256766" w:rsidRPr="006A04C8">
        <w:rPr>
          <w:rFonts w:ascii="Arial" w:eastAsia="Arial" w:hAnsi="Arial" w:cs="Arial" w:hint="cs"/>
          <w:b/>
          <w:rtl/>
          <w:lang w:val="en-GB"/>
        </w:rPr>
        <w:t>"</w:t>
      </w:r>
      <w:r>
        <w:rPr>
          <w:rFonts w:ascii="Arial" w:eastAsia="Arial" w:hAnsi="Arial" w:cs="Arial"/>
          <w:b/>
          <w:lang w:val="en-GB"/>
        </w:rPr>
        <w:t xml:space="preserve">. </w:t>
      </w:r>
      <w:r w:rsidR="00D1496C" w:rsidRPr="006A04C8">
        <w:rPr>
          <w:rFonts w:ascii="Arial" w:eastAsia="Arial" w:hAnsi="Arial" w:cs="Arial"/>
          <w:b/>
          <w:rtl/>
          <w:lang w:val="en-GB"/>
        </w:rPr>
        <w:t xml:space="preserve">  </w:t>
      </w:r>
    </w:p>
    <w:p w14:paraId="75D5F6C2" w14:textId="2D9037AF" w:rsidR="00EF2CE1" w:rsidRDefault="00EF2CE1" w:rsidP="00667B04">
      <w:pPr>
        <w:jc w:val="both"/>
        <w:rPr>
          <w:rFonts w:ascii="Cambria" w:hAnsi="Cambria"/>
          <w:lang w:val="en-GB"/>
        </w:rPr>
      </w:pPr>
    </w:p>
    <w:p w14:paraId="5769580A" w14:textId="71A47930" w:rsidR="00FA6BE8" w:rsidRDefault="000C52C0" w:rsidP="00FA6BE8">
      <w:pPr>
        <w:bidi/>
        <w:jc w:val="both"/>
        <w:rPr>
          <w:rFonts w:ascii="Cambria" w:hAnsi="Cambria"/>
          <w:lang w:val="en-GB"/>
        </w:rPr>
      </w:pPr>
      <w:r>
        <w:rPr>
          <w:rFonts w:ascii="Arial" w:eastAsia="Arial" w:hAnsi="Arial" w:cs="Arial" w:hint="cs"/>
          <w:iCs/>
          <w:rtl/>
          <w:lang w:val="en-GB"/>
        </w:rPr>
        <w:t>"</w:t>
      </w:r>
      <w:r w:rsidR="00D1496C">
        <w:rPr>
          <w:rFonts w:ascii="Arial" w:eastAsia="Arial" w:hAnsi="Arial" w:cs="Arial"/>
          <w:iCs/>
          <w:rtl/>
          <w:lang w:val="en-GB"/>
        </w:rPr>
        <w:t>يجمع هذا البرنامج القوى المشتركة بين وكالات الأمم المتحدة في تعزيز المساواة بين الجنسين</w:t>
      </w:r>
      <w:r w:rsidR="00A017D2">
        <w:rPr>
          <w:rFonts w:ascii="Arial" w:eastAsia="Arial" w:hAnsi="Arial" w:cs="Arial" w:hint="cs"/>
          <w:iCs/>
          <w:rtl/>
          <w:lang w:val="en-GB"/>
        </w:rPr>
        <w:t>،</w:t>
      </w:r>
      <w:r w:rsidR="00D1496C">
        <w:rPr>
          <w:rFonts w:ascii="Arial" w:eastAsia="Arial" w:hAnsi="Arial" w:cs="Arial"/>
          <w:iCs/>
          <w:rtl/>
          <w:lang w:val="en-GB"/>
        </w:rPr>
        <w:t xml:space="preserve"> </w:t>
      </w:r>
      <w:r w:rsidR="00A017D2">
        <w:rPr>
          <w:rFonts w:ascii="Arial" w:eastAsia="Arial" w:hAnsi="Arial" w:cs="Arial" w:hint="cs"/>
          <w:iCs/>
          <w:rtl/>
          <w:lang w:val="en-GB"/>
        </w:rPr>
        <w:t>ف</w:t>
      </w:r>
      <w:r w:rsidR="00D1496C">
        <w:rPr>
          <w:rFonts w:ascii="Arial" w:eastAsia="Arial" w:hAnsi="Arial" w:cs="Arial"/>
          <w:iCs/>
          <w:rtl/>
          <w:lang w:val="en-GB"/>
        </w:rPr>
        <w:t>بالنسبة لمنظمة العمل الدولي</w:t>
      </w:r>
      <w:r w:rsidR="00A017D2">
        <w:rPr>
          <w:rFonts w:ascii="Arial" w:eastAsia="Arial" w:hAnsi="Arial" w:cs="Arial" w:hint="cs"/>
          <w:iCs/>
          <w:rtl/>
          <w:lang w:val="en-GB"/>
        </w:rPr>
        <w:t>ة</w:t>
      </w:r>
      <w:r w:rsidR="00D1496C">
        <w:rPr>
          <w:rFonts w:ascii="Arial" w:eastAsia="Arial" w:hAnsi="Arial" w:cs="Arial"/>
          <w:iCs/>
          <w:rtl/>
          <w:lang w:val="en-GB"/>
        </w:rPr>
        <w:t xml:space="preserve">، تعزيز المساواة بين الجنسين في </w:t>
      </w:r>
      <w:r>
        <w:rPr>
          <w:rFonts w:ascii="Arial" w:eastAsia="Arial" w:hAnsi="Arial" w:cs="Arial" w:hint="cs"/>
          <w:iCs/>
          <w:rtl/>
          <w:lang w:val="en-GB"/>
        </w:rPr>
        <w:t>بيئة</w:t>
      </w:r>
      <w:r w:rsidR="00D1496C">
        <w:rPr>
          <w:rFonts w:ascii="Arial" w:eastAsia="Arial" w:hAnsi="Arial" w:cs="Arial"/>
          <w:iCs/>
          <w:rtl/>
          <w:lang w:val="en-GB"/>
        </w:rPr>
        <w:t xml:space="preserve"> العمل كان محور تركيز عملنا في </w:t>
      </w:r>
      <w:r w:rsidR="00A017D2">
        <w:rPr>
          <w:rFonts w:ascii="Arial" w:eastAsia="Arial" w:hAnsi="Arial" w:cs="Arial" w:hint="cs"/>
          <w:iCs/>
          <w:rtl/>
          <w:lang w:val="en-GB"/>
        </w:rPr>
        <w:t>المنطقة</w:t>
      </w:r>
      <w:r w:rsidR="00D1496C">
        <w:rPr>
          <w:rFonts w:ascii="Arial" w:eastAsia="Arial" w:hAnsi="Arial" w:cs="Arial"/>
          <w:iCs/>
          <w:rtl/>
          <w:lang w:val="en-GB"/>
        </w:rPr>
        <w:t>: وفي الوقت الذي نسعد فية للإحتفال بمرور مئتي عام على تطلعنا إلى المستقبل، سنواصل العمل من أجل تلبية احتياجات المرأة بفاعلية، بينما تعم ال</w:t>
      </w:r>
      <w:r w:rsidR="00A017D2">
        <w:rPr>
          <w:rFonts w:ascii="Arial" w:eastAsia="Arial" w:hAnsi="Arial" w:cs="Arial" w:hint="cs"/>
          <w:iCs/>
          <w:rtl/>
          <w:lang w:val="en-GB"/>
        </w:rPr>
        <w:t>فائدة</w:t>
      </w:r>
      <w:r w:rsidR="00D1496C">
        <w:rPr>
          <w:rFonts w:ascii="Arial" w:eastAsia="Arial" w:hAnsi="Arial" w:cs="Arial"/>
          <w:iCs/>
          <w:rtl/>
          <w:lang w:val="en-GB"/>
        </w:rPr>
        <w:t xml:space="preserve"> على أصحاب العمل والعمال والاقتصاد بوج</w:t>
      </w:r>
      <w:r>
        <w:rPr>
          <w:rFonts w:ascii="Arial" w:eastAsia="Arial" w:hAnsi="Arial" w:cs="Arial" w:hint="cs"/>
          <w:iCs/>
          <w:rtl/>
          <w:lang w:val="en-GB"/>
        </w:rPr>
        <w:t>ه</w:t>
      </w:r>
      <w:r w:rsidR="00D1496C">
        <w:rPr>
          <w:rFonts w:ascii="Arial" w:eastAsia="Arial" w:hAnsi="Arial" w:cs="Arial"/>
          <w:iCs/>
          <w:rtl/>
          <w:lang w:val="en-GB"/>
        </w:rPr>
        <w:t xml:space="preserve"> عام</w:t>
      </w:r>
      <w:r>
        <w:rPr>
          <w:rFonts w:ascii="Arial" w:eastAsia="Arial" w:hAnsi="Arial" w:cs="Arial" w:hint="cs"/>
          <w:iCs/>
          <w:rtl/>
          <w:lang w:val="en-GB"/>
        </w:rPr>
        <w:t>.</w:t>
      </w:r>
      <w:r w:rsidR="00D1496C">
        <w:rPr>
          <w:rFonts w:ascii="Arial" w:eastAsia="Arial" w:hAnsi="Arial" w:cs="Arial"/>
          <w:iCs/>
          <w:rtl/>
          <w:lang w:val="en-GB"/>
        </w:rPr>
        <w:t>”</w:t>
      </w:r>
      <w:r>
        <w:rPr>
          <w:rFonts w:ascii="Arial" w:eastAsia="Arial" w:hAnsi="Arial" w:cs="Arial" w:hint="cs"/>
          <w:iCs/>
          <w:rtl/>
          <w:lang w:val="en-GB"/>
        </w:rPr>
        <w:t xml:space="preserve"> </w:t>
      </w:r>
      <w:r>
        <w:rPr>
          <w:rFonts w:ascii="Arial" w:eastAsia="Arial" w:hAnsi="Arial" w:cs="Arial"/>
          <w:iCs/>
          <w:rtl/>
          <w:lang w:val="en-GB"/>
        </w:rPr>
        <w:t>صرحت السيدة ربا جرادات، المديرة الإقليمية لمنظمة العمل الدولي</w:t>
      </w:r>
      <w:r>
        <w:rPr>
          <w:rFonts w:ascii="Arial" w:eastAsia="Arial" w:hAnsi="Arial" w:cs="Arial" w:hint="cs"/>
          <w:iCs/>
          <w:rtl/>
          <w:lang w:val="en-GB"/>
        </w:rPr>
        <w:t>ة</w:t>
      </w:r>
      <w:r>
        <w:rPr>
          <w:rFonts w:ascii="Arial" w:eastAsia="Arial" w:hAnsi="Arial" w:cs="Arial"/>
          <w:iCs/>
          <w:rtl/>
          <w:lang w:val="en-GB"/>
        </w:rPr>
        <w:t xml:space="preserve"> للدول العربية</w:t>
      </w:r>
      <w:r>
        <w:rPr>
          <w:rFonts w:ascii="Arial" w:eastAsia="Arial" w:hAnsi="Arial" w:cs="Arial" w:hint="cs"/>
          <w:iCs/>
          <w:rtl/>
          <w:lang w:val="en-GB"/>
        </w:rPr>
        <w:t xml:space="preserve">. </w:t>
      </w:r>
    </w:p>
    <w:p w14:paraId="7F37F716" w14:textId="6C89B23D" w:rsidR="003C7677" w:rsidRDefault="003C7677" w:rsidP="00FA6BE8">
      <w:pPr>
        <w:jc w:val="both"/>
        <w:rPr>
          <w:rFonts w:ascii="Cambria" w:hAnsi="Cambria"/>
          <w:bCs/>
          <w:iCs/>
          <w:lang w:val="en-GB"/>
        </w:rPr>
      </w:pPr>
    </w:p>
    <w:p w14:paraId="44E7314E" w14:textId="77777777" w:rsidR="00E70FA1" w:rsidRPr="008E4C72" w:rsidRDefault="00D1496C" w:rsidP="00E70FA1">
      <w:pPr>
        <w:bidi/>
        <w:rPr>
          <w:rFonts w:ascii="Cambria" w:hAnsi="Cambria"/>
        </w:rPr>
      </w:pPr>
      <w:r>
        <w:rPr>
          <w:rFonts w:ascii="Arial" w:eastAsia="Arial" w:hAnsi="Arial" w:cs="Arial"/>
          <w:rtl/>
        </w:rPr>
        <w:t>عن سيدا:</w:t>
      </w:r>
    </w:p>
    <w:p w14:paraId="6D68DF52" w14:textId="77777777" w:rsidR="00E70FA1" w:rsidRPr="008E4C72" w:rsidRDefault="00E70FA1" w:rsidP="00E70FA1">
      <w:pPr>
        <w:rPr>
          <w:rFonts w:ascii="Cambria" w:hAnsi="Cambria"/>
        </w:rPr>
      </w:pPr>
    </w:p>
    <w:p w14:paraId="1AAF991C" w14:textId="5B2E61E2" w:rsidR="00E70FA1" w:rsidRPr="008E4C72" w:rsidRDefault="00D1496C" w:rsidP="008E4C72">
      <w:pPr>
        <w:bidi/>
        <w:jc w:val="both"/>
        <w:rPr>
          <w:rFonts w:ascii="Cambria" w:hAnsi="Cambria"/>
        </w:rPr>
      </w:pPr>
      <w:r>
        <w:rPr>
          <w:rFonts w:ascii="Arial" w:eastAsia="Arial" w:hAnsi="Arial" w:cs="Arial"/>
          <w:rtl/>
        </w:rPr>
        <w:lastRenderedPageBreak/>
        <w:t>تعتبر سيدا هيئة حكومية تعمل نيابةً عن البرلمان السويدي، بهدف تقليل الفقر في العالم</w:t>
      </w:r>
      <w:r w:rsidR="000C52C0">
        <w:rPr>
          <w:rFonts w:ascii="Arial" w:eastAsia="Arial" w:hAnsi="Arial" w:cs="Arial" w:hint="cs"/>
          <w:rtl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rtl/>
        </w:rPr>
        <w:t>ومن خلال عملنا وبالتعاون مع الأخرين، سنساهم في تنفيذ سياسة السويد للتنمية العالمية (</w:t>
      </w:r>
      <w:r>
        <w:rPr>
          <w:rFonts w:ascii="Arial" w:eastAsia="Arial" w:hAnsi="Arial" w:cs="Arial"/>
        </w:rPr>
        <w:t>PGU</w:t>
      </w:r>
      <w:r>
        <w:rPr>
          <w:rFonts w:ascii="Arial" w:eastAsia="Arial" w:hAnsi="Arial" w:cs="Arial"/>
          <w:rtl/>
        </w:rPr>
        <w:t>)</w:t>
      </w:r>
      <w:r w:rsidR="000C52C0">
        <w:rPr>
          <w:rFonts w:ascii="Arial" w:eastAsia="Arial" w:hAnsi="Arial" w:cs="Arial" w:hint="cs"/>
          <w:rtl/>
        </w:rPr>
        <w:t>.</w:t>
      </w:r>
    </w:p>
    <w:p w14:paraId="4ACD1C88" w14:textId="77777777" w:rsidR="003C7677" w:rsidRDefault="003C7677" w:rsidP="003C7677">
      <w:pPr>
        <w:jc w:val="both"/>
        <w:rPr>
          <w:rFonts w:ascii="Cambria" w:hAnsi="Cambria"/>
          <w:bCs/>
          <w:iCs/>
          <w:lang w:val="en-GB"/>
        </w:rPr>
      </w:pPr>
    </w:p>
    <w:p w14:paraId="327A78D2" w14:textId="2CF4EA4B" w:rsidR="003C7677" w:rsidRPr="003C7677" w:rsidRDefault="00D1496C" w:rsidP="003C7677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عن هيئة الأمم المتحدة للمرأة:</w:t>
      </w:r>
    </w:p>
    <w:p w14:paraId="1F79EBB4" w14:textId="77777777" w:rsidR="003C7677" w:rsidRPr="003C7677" w:rsidRDefault="003C7677" w:rsidP="003C7677">
      <w:pPr>
        <w:jc w:val="both"/>
        <w:rPr>
          <w:rFonts w:ascii="Cambria" w:hAnsi="Cambria"/>
          <w:bCs/>
          <w:iCs/>
          <w:lang w:val="en-GB"/>
        </w:rPr>
      </w:pPr>
    </w:p>
    <w:p w14:paraId="7CEE2A80" w14:textId="29A4CB2B" w:rsidR="003C7677" w:rsidRDefault="000C52C0" w:rsidP="000C52C0">
      <w:pPr>
        <w:bidi/>
        <w:jc w:val="both"/>
        <w:rPr>
          <w:rFonts w:ascii="Arial" w:eastAsia="Arial" w:hAnsi="Arial" w:cs="Arial"/>
          <w:b/>
          <w:iCs/>
          <w:rtl/>
          <w:lang w:val="en-GB"/>
        </w:rPr>
      </w:pPr>
      <w:r w:rsidRPr="000C52C0">
        <w:rPr>
          <w:rFonts w:ascii="Arial" w:eastAsia="Arial" w:hAnsi="Arial" w:cs="Arial"/>
          <w:b/>
          <w:iCs/>
          <w:rtl/>
          <w:lang w:val="en-GB"/>
        </w:rPr>
        <w:t xml:space="preserve">هيئة الأمم المتحدة </w:t>
      </w:r>
      <w:proofErr w:type="spellStart"/>
      <w:r w:rsidRPr="000C52C0">
        <w:rPr>
          <w:rFonts w:ascii="Arial" w:eastAsia="Arial" w:hAnsi="Arial" w:cs="Arial"/>
          <w:b/>
          <w:iCs/>
          <w:rtl/>
          <w:lang w:val="en-GB"/>
        </w:rPr>
        <w:t>للمرأة</w:t>
      </w:r>
      <w:proofErr w:type="spellEnd"/>
      <w:r w:rsidRPr="000C52C0">
        <w:rPr>
          <w:rFonts w:ascii="Arial" w:eastAsia="Arial" w:hAnsi="Arial" w:cs="Arial"/>
          <w:b/>
          <w:iCs/>
          <w:rtl/>
          <w:lang w:val="en-GB"/>
        </w:rPr>
        <w:t xml:space="preserve">، هي منظمة الأمم المتحدة المعنية بالمساواة بين الجنسين وتمكين </w:t>
      </w:r>
      <w:proofErr w:type="spellStart"/>
      <w:r w:rsidRPr="000C52C0">
        <w:rPr>
          <w:rFonts w:ascii="Arial" w:eastAsia="Arial" w:hAnsi="Arial" w:cs="Arial"/>
          <w:b/>
          <w:iCs/>
          <w:rtl/>
          <w:lang w:val="en-GB"/>
        </w:rPr>
        <w:t>المرأة</w:t>
      </w:r>
      <w:proofErr w:type="spellEnd"/>
      <w:r w:rsidRPr="000C52C0">
        <w:rPr>
          <w:rFonts w:ascii="Arial" w:eastAsia="Arial" w:hAnsi="Arial" w:cs="Arial"/>
          <w:b/>
          <w:iCs/>
          <w:rtl/>
          <w:lang w:val="en-GB"/>
        </w:rPr>
        <w:t xml:space="preserve">. والهيئة هي النصير العالمي الرئيسي لقضايا </w:t>
      </w:r>
      <w:proofErr w:type="spellStart"/>
      <w:r w:rsidRPr="000C52C0">
        <w:rPr>
          <w:rFonts w:ascii="Arial" w:eastAsia="Arial" w:hAnsi="Arial" w:cs="Arial"/>
          <w:b/>
          <w:iCs/>
          <w:rtl/>
          <w:lang w:val="en-GB"/>
        </w:rPr>
        <w:t>المرأة</w:t>
      </w:r>
      <w:proofErr w:type="spellEnd"/>
      <w:r w:rsidRPr="000C52C0">
        <w:rPr>
          <w:rFonts w:ascii="Arial" w:eastAsia="Arial" w:hAnsi="Arial" w:cs="Arial"/>
          <w:b/>
          <w:iCs/>
          <w:rtl/>
          <w:lang w:val="en-GB"/>
        </w:rPr>
        <w:t xml:space="preserve"> والفتاة، حيث أنشئت بغرض التعجيل بإحراز تقدم فيما يتصل بتلبية احتياجاتهن على الصعيد العالمي</w:t>
      </w:r>
      <w:r w:rsidRPr="000C52C0">
        <w:rPr>
          <w:rFonts w:ascii="Arial" w:eastAsia="Arial" w:hAnsi="Arial" w:cs="Arial"/>
          <w:b/>
          <w:iCs/>
          <w:lang w:val="en-GB"/>
        </w:rPr>
        <w:t>.</w:t>
      </w:r>
    </w:p>
    <w:p w14:paraId="32130059" w14:textId="77777777" w:rsidR="000C52C0" w:rsidRPr="000C52C0" w:rsidRDefault="000C52C0" w:rsidP="000C52C0">
      <w:pPr>
        <w:bidi/>
        <w:jc w:val="both"/>
        <w:rPr>
          <w:rFonts w:ascii="Cambria" w:hAnsi="Cambria"/>
          <w:b/>
          <w:iCs/>
          <w:lang w:val="en-GB"/>
        </w:rPr>
      </w:pPr>
    </w:p>
    <w:p w14:paraId="2AA606F2" w14:textId="72B8CED9" w:rsidR="00E70FA1" w:rsidRPr="000C52C0" w:rsidRDefault="00D1496C" w:rsidP="00FA6BE8">
      <w:pPr>
        <w:bidi/>
        <w:jc w:val="both"/>
        <w:rPr>
          <w:rFonts w:ascii="Cambria" w:hAnsi="Cambria"/>
          <w:b/>
          <w:bCs/>
          <w:iCs/>
        </w:rPr>
      </w:pPr>
      <w:bookmarkStart w:id="0" w:name="_GoBack"/>
      <w:r w:rsidRPr="000C52C0">
        <w:rPr>
          <w:rFonts w:ascii="Arial" w:eastAsia="Arial" w:hAnsi="Arial" w:cs="Arial"/>
          <w:b/>
          <w:bCs/>
          <w:iCs/>
          <w:rtl/>
        </w:rPr>
        <w:t>عن منظمة العمل الدولي</w:t>
      </w:r>
      <w:r w:rsidR="00361CCC" w:rsidRPr="000C52C0">
        <w:rPr>
          <w:rFonts w:ascii="Arial" w:eastAsia="Arial" w:hAnsi="Arial" w:cs="Arial" w:hint="cs"/>
          <w:b/>
          <w:bCs/>
          <w:iCs/>
          <w:rtl/>
        </w:rPr>
        <w:t>:</w:t>
      </w:r>
      <w:r w:rsidRPr="000C52C0">
        <w:rPr>
          <w:rFonts w:ascii="Arial" w:eastAsia="Arial" w:hAnsi="Arial" w:cs="Arial"/>
          <w:b/>
          <w:bCs/>
          <w:iCs/>
        </w:rPr>
        <w:t xml:space="preserve"> </w:t>
      </w:r>
    </w:p>
    <w:bookmarkEnd w:id="0"/>
    <w:p w14:paraId="59739DD8" w14:textId="437B589C" w:rsidR="008C729B" w:rsidRPr="008C729B" w:rsidRDefault="008C729B" w:rsidP="00FA6BE8">
      <w:pPr>
        <w:jc w:val="both"/>
        <w:rPr>
          <w:rFonts w:ascii="Cambria" w:hAnsi="Cambria"/>
          <w:iCs/>
        </w:rPr>
      </w:pPr>
    </w:p>
    <w:p w14:paraId="0F374432" w14:textId="67761D74" w:rsidR="008C729B" w:rsidRDefault="00D1496C" w:rsidP="00FA6BE8">
      <w:pPr>
        <w:bidi/>
        <w:jc w:val="both"/>
        <w:rPr>
          <w:rFonts w:ascii="Cambria" w:hAnsi="Cambria"/>
          <w:iCs/>
        </w:rPr>
      </w:pPr>
      <w:r>
        <w:rPr>
          <w:rFonts w:ascii="Arial" w:eastAsia="Arial" w:hAnsi="Arial" w:cs="Arial"/>
          <w:iCs/>
          <w:rtl/>
        </w:rPr>
        <w:t xml:space="preserve">منذ عام </w:t>
      </w:r>
      <w:r>
        <w:rPr>
          <w:rFonts w:ascii="Arial" w:eastAsia="Arial" w:hAnsi="Arial" w:cs="Arial"/>
          <w:iCs/>
        </w:rPr>
        <w:t>1919</w:t>
      </w:r>
      <w:r>
        <w:rPr>
          <w:rFonts w:ascii="Arial" w:eastAsia="Arial" w:hAnsi="Arial" w:cs="Arial"/>
          <w:iCs/>
          <w:rtl/>
        </w:rPr>
        <w:t xml:space="preserve">، جمعت منظمة العمل الدولية الحكومات وأصحاب العمل والعمال من </w:t>
      </w:r>
      <w:r>
        <w:rPr>
          <w:rFonts w:ascii="Arial" w:eastAsia="Arial" w:hAnsi="Arial" w:cs="Arial"/>
          <w:iCs/>
        </w:rPr>
        <w:t>187</w:t>
      </w:r>
      <w:r>
        <w:rPr>
          <w:rFonts w:ascii="Arial" w:eastAsia="Arial" w:hAnsi="Arial" w:cs="Arial"/>
          <w:iCs/>
          <w:rtl/>
        </w:rPr>
        <w:t xml:space="preserve"> دول أعضاء، من أجل وضع معايير العمل وتطوير السيياسيات واستحداث برامج تعزز العمل الائق لجميع الرجال والنساء</w:t>
      </w:r>
      <w:r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  <w:rtl/>
        </w:rPr>
        <w:t>وهي الوكالة الثلاثية الوحيدة التابعة للأمم المتحدة</w:t>
      </w:r>
    </w:p>
    <w:p w14:paraId="781A1B42" w14:textId="77777777" w:rsidR="0037639F" w:rsidRPr="008C729B" w:rsidRDefault="0037639F" w:rsidP="00FA6BE8">
      <w:pPr>
        <w:jc w:val="both"/>
        <w:rPr>
          <w:rFonts w:ascii="Cambria" w:hAnsi="Cambria"/>
          <w:b/>
          <w:bCs/>
          <w:iCs/>
        </w:rPr>
      </w:pPr>
    </w:p>
    <w:p w14:paraId="0AE9471A" w14:textId="77777777" w:rsidR="00222B02" w:rsidRDefault="00222B02" w:rsidP="00FA6BE8">
      <w:pPr>
        <w:jc w:val="both"/>
        <w:rPr>
          <w:rFonts w:ascii="Cambria" w:hAnsi="Cambria"/>
          <w:b/>
          <w:bCs/>
          <w:iCs/>
          <w:lang w:val="en-GB"/>
        </w:rPr>
      </w:pPr>
    </w:p>
    <w:p w14:paraId="567A5305" w14:textId="32596D11" w:rsidR="003C7677" w:rsidRPr="008E4C72" w:rsidRDefault="00D1496C" w:rsidP="00FA6BE8">
      <w:pPr>
        <w:bidi/>
        <w:jc w:val="both"/>
        <w:rPr>
          <w:rFonts w:ascii="Cambria" w:hAnsi="Cambria"/>
          <w:b/>
          <w:bCs/>
          <w:iCs/>
          <w:lang w:val="en-GB"/>
        </w:rPr>
      </w:pPr>
      <w:r>
        <w:rPr>
          <w:rFonts w:ascii="Arial" w:eastAsia="Arial" w:hAnsi="Arial" w:cs="Arial"/>
          <w:b/>
          <w:bCs/>
          <w:iCs/>
          <w:rtl/>
          <w:lang w:val="en-GB"/>
        </w:rPr>
        <w:t>وللمزيد من المعلومات، يرجى التواصل من خلال:</w:t>
      </w:r>
    </w:p>
    <w:p w14:paraId="06E35B9B" w14:textId="77777777" w:rsidR="0037639F" w:rsidRDefault="0037639F" w:rsidP="00FA6BE8">
      <w:pPr>
        <w:jc w:val="both"/>
        <w:rPr>
          <w:rFonts w:ascii="Cambria" w:hAnsi="Cambria"/>
          <w:bCs/>
          <w:iCs/>
          <w:lang w:val="en-GB"/>
        </w:rPr>
      </w:pPr>
    </w:p>
    <w:p w14:paraId="7417FD2E" w14:textId="5BEA3BFB" w:rsidR="00206C72" w:rsidRPr="0037639F" w:rsidRDefault="00D1496C" w:rsidP="00FA6BE8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السيدة يلكا جيردوفيتشي كنسل،</w:t>
      </w:r>
      <w:r>
        <w:rPr>
          <w:rFonts w:ascii="Arial" w:eastAsia="Arial" w:hAnsi="Arial" w:cs="Arial"/>
          <w:bCs/>
          <w:iCs/>
          <w:lang w:val="en-GB"/>
        </w:rPr>
        <w:t xml:space="preserve"> </w:t>
      </w:r>
    </w:p>
    <w:p w14:paraId="21AF2C4A" w14:textId="12F45641" w:rsidR="00206C72" w:rsidRPr="0037639F" w:rsidRDefault="00D1496C" w:rsidP="00FA6BE8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أخصائية البرامج والسياسة الإقليمية</w:t>
      </w:r>
      <w:r>
        <w:rPr>
          <w:rFonts w:ascii="Arial" w:eastAsia="Arial" w:hAnsi="Arial" w:cs="Arial"/>
          <w:bCs/>
          <w:iCs/>
          <w:lang w:val="en-GB"/>
        </w:rPr>
        <w:t xml:space="preserve"> </w:t>
      </w:r>
    </w:p>
    <w:p w14:paraId="23F663C4" w14:textId="515BAEBA" w:rsidR="00206C72" w:rsidRPr="0037639F" w:rsidRDefault="00D1496C" w:rsidP="00FA6BE8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التمكين الاقتصادي للنساء</w:t>
      </w:r>
    </w:p>
    <w:p w14:paraId="454AFA6C" w14:textId="1ACD4BD7" w:rsidR="00206C72" w:rsidRPr="0037639F" w:rsidRDefault="00D1496C" w:rsidP="00FA6BE8">
      <w:pPr>
        <w:bidi/>
        <w:jc w:val="both"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المكتب الإقليمي للدول العربية التابع لهيئة الأمم المنحدة للمرأة</w:t>
      </w:r>
      <w:r>
        <w:rPr>
          <w:rFonts w:ascii="Arial" w:eastAsia="Arial" w:hAnsi="Arial" w:cs="Arial"/>
          <w:bCs/>
          <w:iCs/>
          <w:lang w:val="en-GB"/>
        </w:rPr>
        <w:t xml:space="preserve"> </w:t>
      </w:r>
    </w:p>
    <w:p w14:paraId="50E3263C" w14:textId="52028274" w:rsidR="00206C72" w:rsidRPr="0037639F" w:rsidRDefault="00D1496C" w:rsidP="00FA6BE8">
      <w:pPr>
        <w:bidi/>
        <w:jc w:val="both"/>
        <w:rPr>
          <w:rFonts w:ascii="Arial" w:eastAsia="Arial" w:hAnsi="Arial" w:cs="Arial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 xml:space="preserve">البريد الإليكتروني: </w:t>
      </w:r>
      <w:r>
        <w:rPr>
          <w:rFonts w:ascii="Arial" w:eastAsia="Arial" w:hAnsi="Arial" w:cs="Arial"/>
          <w:bCs/>
          <w:iCs/>
          <w:u w:val="single"/>
          <w:lang w:val="en-GB"/>
        </w:rPr>
        <w:t>yllka.gerdovci@unwomen.org</w:t>
      </w:r>
      <w:r>
        <w:rPr>
          <w:rFonts w:ascii="Arial" w:eastAsia="Arial" w:hAnsi="Arial" w:cs="Arial"/>
          <w:bCs/>
          <w:iCs/>
          <w:lang w:val="en-GB"/>
        </w:rPr>
        <w:t xml:space="preserve"> mailto:yllka.gerdovci@unwomen.org</w:t>
      </w:r>
    </w:p>
    <w:p w14:paraId="05F44F58" w14:textId="77777777" w:rsidR="00206C72" w:rsidRPr="0037639F" w:rsidRDefault="00206C72" w:rsidP="00FA6BE8">
      <w:pPr>
        <w:jc w:val="both"/>
        <w:rPr>
          <w:rFonts w:ascii="Cambria" w:hAnsi="Cambria"/>
          <w:bCs/>
          <w:iCs/>
          <w:lang w:val="en-GB"/>
        </w:rPr>
      </w:pPr>
    </w:p>
    <w:p w14:paraId="4E1634C3" w14:textId="1550ABF8" w:rsidR="008750C2" w:rsidRPr="008750C2" w:rsidRDefault="00D1496C" w:rsidP="008750C2">
      <w:pPr>
        <w:bidi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السيدة فريدة خان</w:t>
      </w:r>
    </w:p>
    <w:p w14:paraId="137A1A0B" w14:textId="77777777" w:rsidR="00A01616" w:rsidRDefault="00D1496C" w:rsidP="008750C2">
      <w:pPr>
        <w:bidi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كبار المتخصصين</w:t>
      </w:r>
      <w:r>
        <w:rPr>
          <w:rFonts w:ascii="Arial" w:eastAsia="Arial" w:hAnsi="Arial" w:cs="Arial"/>
          <w:bCs/>
          <w:iCs/>
          <w:lang w:val="en-GB"/>
        </w:rPr>
        <w:t xml:space="preserve"> </w:t>
      </w:r>
    </w:p>
    <w:p w14:paraId="44F2F016" w14:textId="0D7D1ACE" w:rsidR="008750C2" w:rsidRPr="008750C2" w:rsidRDefault="00D1496C" w:rsidP="008750C2">
      <w:pPr>
        <w:bidi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المساواة بين الجنسين وعدم التمييز</w:t>
      </w:r>
    </w:p>
    <w:p w14:paraId="36F14E44" w14:textId="77777777" w:rsidR="008750C2" w:rsidRPr="008750C2" w:rsidRDefault="00D1496C" w:rsidP="008750C2">
      <w:pPr>
        <w:bidi/>
        <w:rPr>
          <w:rFonts w:ascii="Cambria" w:hAnsi="Cambria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>المكتب الإقليمي للدول العربية التابع لمنظمة العمل الدولية</w:t>
      </w:r>
    </w:p>
    <w:p w14:paraId="468A8E87" w14:textId="30307D2A" w:rsidR="00206C72" w:rsidRDefault="00D1496C" w:rsidP="008750C2">
      <w:pPr>
        <w:bidi/>
        <w:jc w:val="both"/>
        <w:rPr>
          <w:rFonts w:ascii="Arial" w:eastAsia="Arial" w:hAnsi="Arial" w:cs="Arial"/>
          <w:bCs/>
          <w:iCs/>
          <w:lang w:val="en-GB"/>
        </w:rPr>
      </w:pPr>
      <w:r>
        <w:rPr>
          <w:rFonts w:ascii="Arial" w:eastAsia="Arial" w:hAnsi="Arial" w:cs="Arial"/>
          <w:bCs/>
          <w:iCs/>
          <w:rtl/>
          <w:lang w:val="en-GB"/>
        </w:rPr>
        <w:t xml:space="preserve">البريد الإليكتروني: </w:t>
      </w:r>
      <w:r>
        <w:rPr>
          <w:rFonts w:ascii="Arial" w:eastAsia="Arial" w:hAnsi="Arial" w:cs="Arial"/>
          <w:bCs/>
          <w:iCs/>
          <w:lang w:val="en-GB"/>
        </w:rPr>
        <w:t>khanf@ilo.org mailto:khanf@ilo.org</w:t>
      </w:r>
    </w:p>
    <w:p w14:paraId="024D5B3F" w14:textId="6CB22C3E" w:rsidR="003C7677" w:rsidRPr="008C729B" w:rsidRDefault="003C7677" w:rsidP="00FA6BE8">
      <w:pPr>
        <w:jc w:val="both"/>
        <w:rPr>
          <w:rFonts w:ascii="Cambria" w:hAnsi="Cambria"/>
          <w:bCs/>
          <w:iCs/>
          <w:highlight w:val="yellow"/>
          <w:lang w:val="en-GB"/>
        </w:rPr>
      </w:pPr>
    </w:p>
    <w:p w14:paraId="10B5128A" w14:textId="77777777" w:rsidR="00FA6BE8" w:rsidRDefault="00FA6BE8" w:rsidP="00667B04">
      <w:pPr>
        <w:jc w:val="both"/>
        <w:rPr>
          <w:rFonts w:ascii="Cambria" w:hAnsi="Cambria"/>
          <w:lang w:val="en-GB"/>
        </w:rPr>
      </w:pPr>
    </w:p>
    <w:sectPr w:rsidR="00FA6B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F1693" w14:textId="77777777" w:rsidR="00F1178B" w:rsidRDefault="00F1178B">
      <w:r>
        <w:separator/>
      </w:r>
    </w:p>
  </w:endnote>
  <w:endnote w:type="continuationSeparator" w:id="0">
    <w:p w14:paraId="179E809F" w14:textId="77777777" w:rsidR="00F1178B" w:rsidRDefault="00F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4277" w14:textId="77777777" w:rsidR="00F1178B" w:rsidRDefault="00F1178B">
      <w:r>
        <w:separator/>
      </w:r>
    </w:p>
  </w:footnote>
  <w:footnote w:type="continuationSeparator" w:id="0">
    <w:p w14:paraId="1849AC1E" w14:textId="77777777" w:rsidR="00F1178B" w:rsidRDefault="00F1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CDAD" w14:textId="77777777" w:rsidR="00A01616" w:rsidRDefault="00D1496C" w:rsidP="00CE176A">
    <w:pPr>
      <w:pStyle w:val="Header"/>
      <w:tabs>
        <w:tab w:val="clear" w:pos="46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0C0"/>
    <w:multiLevelType w:val="hybridMultilevel"/>
    <w:tmpl w:val="F48EB3E6"/>
    <w:lvl w:ilvl="0" w:tplc="FFF28B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A385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5C4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05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E7B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C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4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22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1EC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62FD3"/>
    <w:multiLevelType w:val="hybridMultilevel"/>
    <w:tmpl w:val="E25EEDAE"/>
    <w:lvl w:ilvl="0" w:tplc="D7B0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EF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22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40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C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0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74E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C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2AD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FA"/>
    <w:rsid w:val="00030A57"/>
    <w:rsid w:val="00093E81"/>
    <w:rsid w:val="000C52C0"/>
    <w:rsid w:val="001960A5"/>
    <w:rsid w:val="001A6E32"/>
    <w:rsid w:val="001D1822"/>
    <w:rsid w:val="001E3C2E"/>
    <w:rsid w:val="001F0331"/>
    <w:rsid w:val="001F2DEE"/>
    <w:rsid w:val="00201182"/>
    <w:rsid w:val="00206C72"/>
    <w:rsid w:val="00222B02"/>
    <w:rsid w:val="00251395"/>
    <w:rsid w:val="00254D4F"/>
    <w:rsid w:val="00256766"/>
    <w:rsid w:val="002816D7"/>
    <w:rsid w:val="002906C4"/>
    <w:rsid w:val="002B7092"/>
    <w:rsid w:val="002E77FB"/>
    <w:rsid w:val="003263B7"/>
    <w:rsid w:val="00331ED7"/>
    <w:rsid w:val="00361CCC"/>
    <w:rsid w:val="0037639F"/>
    <w:rsid w:val="003C3732"/>
    <w:rsid w:val="003C7677"/>
    <w:rsid w:val="00411322"/>
    <w:rsid w:val="00450802"/>
    <w:rsid w:val="004A347D"/>
    <w:rsid w:val="004A3DC7"/>
    <w:rsid w:val="004B099F"/>
    <w:rsid w:val="005168BB"/>
    <w:rsid w:val="00520629"/>
    <w:rsid w:val="00537D76"/>
    <w:rsid w:val="00585404"/>
    <w:rsid w:val="0059674F"/>
    <w:rsid w:val="005B4D72"/>
    <w:rsid w:val="00600339"/>
    <w:rsid w:val="00607612"/>
    <w:rsid w:val="00610125"/>
    <w:rsid w:val="00612D1A"/>
    <w:rsid w:val="00657CFE"/>
    <w:rsid w:val="00667B04"/>
    <w:rsid w:val="006775FF"/>
    <w:rsid w:val="00680AD4"/>
    <w:rsid w:val="00681EA1"/>
    <w:rsid w:val="00684108"/>
    <w:rsid w:val="006A04C8"/>
    <w:rsid w:val="006A4BFA"/>
    <w:rsid w:val="006D5797"/>
    <w:rsid w:val="006E1D40"/>
    <w:rsid w:val="007001FF"/>
    <w:rsid w:val="00724278"/>
    <w:rsid w:val="007359C1"/>
    <w:rsid w:val="007679F7"/>
    <w:rsid w:val="00770186"/>
    <w:rsid w:val="00780502"/>
    <w:rsid w:val="007866BE"/>
    <w:rsid w:val="007A3767"/>
    <w:rsid w:val="007E2025"/>
    <w:rsid w:val="0080055A"/>
    <w:rsid w:val="008750C2"/>
    <w:rsid w:val="008A4C2D"/>
    <w:rsid w:val="008B0AFB"/>
    <w:rsid w:val="008C729B"/>
    <w:rsid w:val="008E4C72"/>
    <w:rsid w:val="008F2BFF"/>
    <w:rsid w:val="00910FC9"/>
    <w:rsid w:val="0094115F"/>
    <w:rsid w:val="009A5590"/>
    <w:rsid w:val="009E3929"/>
    <w:rsid w:val="00A01616"/>
    <w:rsid w:val="00A017D2"/>
    <w:rsid w:val="00A145C3"/>
    <w:rsid w:val="00A32328"/>
    <w:rsid w:val="00A359DB"/>
    <w:rsid w:val="00A404CD"/>
    <w:rsid w:val="00A47204"/>
    <w:rsid w:val="00A51D57"/>
    <w:rsid w:val="00A53B77"/>
    <w:rsid w:val="00A83573"/>
    <w:rsid w:val="00A847DB"/>
    <w:rsid w:val="00AB3572"/>
    <w:rsid w:val="00AB702D"/>
    <w:rsid w:val="00AD5600"/>
    <w:rsid w:val="00B017AC"/>
    <w:rsid w:val="00B021A4"/>
    <w:rsid w:val="00BA1DD1"/>
    <w:rsid w:val="00C22895"/>
    <w:rsid w:val="00C30387"/>
    <w:rsid w:val="00CA0D63"/>
    <w:rsid w:val="00CE176A"/>
    <w:rsid w:val="00D028A5"/>
    <w:rsid w:val="00D128B8"/>
    <w:rsid w:val="00D1496C"/>
    <w:rsid w:val="00D20A85"/>
    <w:rsid w:val="00D40471"/>
    <w:rsid w:val="00D635F9"/>
    <w:rsid w:val="00D8733F"/>
    <w:rsid w:val="00DB2517"/>
    <w:rsid w:val="00DD6D1B"/>
    <w:rsid w:val="00DE210B"/>
    <w:rsid w:val="00DF60B6"/>
    <w:rsid w:val="00E00721"/>
    <w:rsid w:val="00E33B70"/>
    <w:rsid w:val="00E70FA1"/>
    <w:rsid w:val="00E72C67"/>
    <w:rsid w:val="00E77F74"/>
    <w:rsid w:val="00E80D6C"/>
    <w:rsid w:val="00EB6698"/>
    <w:rsid w:val="00EB7D74"/>
    <w:rsid w:val="00ED1F72"/>
    <w:rsid w:val="00ED6A04"/>
    <w:rsid w:val="00EF2CE1"/>
    <w:rsid w:val="00F1178B"/>
    <w:rsid w:val="00F70D43"/>
    <w:rsid w:val="00F93824"/>
    <w:rsid w:val="00FA6BE8"/>
    <w:rsid w:val="00FB7D97"/>
    <w:rsid w:val="00FC72D0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31E4"/>
  <w15:chartTrackingRefBased/>
  <w15:docId w15:val="{52695CA8-B69C-41C5-BB93-E475A434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F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6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D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D6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D6C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76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6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Yllka Gerdovci</dc:creator>
  <cp:lastModifiedBy>Emad Karim</cp:lastModifiedBy>
  <cp:revision>12</cp:revision>
  <dcterms:created xsi:type="dcterms:W3CDTF">2019-02-14T11:08:00Z</dcterms:created>
  <dcterms:modified xsi:type="dcterms:W3CDTF">2019-02-14T13:38:00Z</dcterms:modified>
</cp:coreProperties>
</file>