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A0E6" w14:textId="77777777" w:rsidR="006F6F0C" w:rsidRDefault="006F6F0C" w:rsidP="006F6F0C">
      <w:pPr>
        <w:spacing w:after="0" w:line="240" w:lineRule="auto"/>
        <w:jc w:val="center"/>
        <w:rPr>
          <w:b/>
          <w:sz w:val="32"/>
          <w:szCs w:val="32"/>
        </w:rPr>
      </w:pPr>
      <w:r>
        <w:rPr>
          <w:noProof/>
        </w:rPr>
        <w:drawing>
          <wp:inline distT="0" distB="0" distL="0" distR="0" wp14:anchorId="57E63C85" wp14:editId="36AC9CFF">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p w14:paraId="0D4E68C9" w14:textId="77777777" w:rsidR="006F6F0C" w:rsidRDefault="006F6F0C" w:rsidP="006F6F0C">
      <w:pPr>
        <w:spacing w:after="0" w:line="240" w:lineRule="auto"/>
        <w:jc w:val="center"/>
        <w:rPr>
          <w:b/>
          <w:sz w:val="32"/>
          <w:szCs w:val="32"/>
        </w:rPr>
      </w:pPr>
    </w:p>
    <w:p w14:paraId="763AEB55" w14:textId="1416A0DE" w:rsidR="009F04AD" w:rsidRDefault="009F04AD" w:rsidP="006F6F0C">
      <w:pPr>
        <w:spacing w:after="0" w:line="240" w:lineRule="auto"/>
        <w:jc w:val="center"/>
        <w:rPr>
          <w:b/>
          <w:sz w:val="32"/>
          <w:szCs w:val="32"/>
        </w:rPr>
      </w:pPr>
      <w:r w:rsidRPr="6EE38BFC">
        <w:rPr>
          <w:b/>
          <w:bCs/>
          <w:sz w:val="32"/>
          <w:szCs w:val="32"/>
        </w:rPr>
        <w:t>Call for Proposal</w:t>
      </w:r>
      <w:r w:rsidR="006F6F0C" w:rsidRPr="6EE38BFC">
        <w:rPr>
          <w:b/>
          <w:bCs/>
          <w:sz w:val="32"/>
          <w:szCs w:val="32"/>
        </w:rPr>
        <w:t>s</w:t>
      </w:r>
    </w:p>
    <w:p w14:paraId="68FE028B" w14:textId="77E786BE" w:rsidR="6EE38BFC" w:rsidRDefault="00D22D00" w:rsidP="6EE38BFC">
      <w:pPr>
        <w:spacing w:after="0" w:line="240" w:lineRule="auto"/>
        <w:jc w:val="center"/>
        <w:rPr>
          <w:b/>
          <w:bCs/>
          <w:sz w:val="32"/>
          <w:szCs w:val="32"/>
        </w:rPr>
      </w:pPr>
      <w:r>
        <w:rPr>
          <w:b/>
          <w:bCs/>
          <w:sz w:val="32"/>
          <w:szCs w:val="32"/>
        </w:rPr>
        <w:t>Palestine</w:t>
      </w:r>
    </w:p>
    <w:p w14:paraId="4C94FDFE" w14:textId="77777777" w:rsidR="0009660D" w:rsidRPr="00EE73D3" w:rsidRDefault="0009660D" w:rsidP="009F04AD">
      <w:pPr>
        <w:spacing w:after="0" w:line="240" w:lineRule="auto"/>
        <w:jc w:val="center"/>
        <w:rPr>
          <w:b/>
          <w:sz w:val="14"/>
          <w:szCs w:val="14"/>
        </w:rPr>
      </w:pPr>
    </w:p>
    <w:tbl>
      <w:tblPr>
        <w:tblStyle w:val="TableGrid"/>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3055"/>
        <w:gridCol w:w="6295"/>
      </w:tblGrid>
      <w:tr w:rsidR="0009660D" w:rsidRPr="0009660D" w14:paraId="31B4FEC7" w14:textId="77777777" w:rsidTr="6EE38BFC">
        <w:tc>
          <w:tcPr>
            <w:tcW w:w="3055" w:type="dxa"/>
          </w:tcPr>
          <w:p w14:paraId="1CB79BA1" w14:textId="15337DED" w:rsidR="0009660D" w:rsidRPr="006F6F0C" w:rsidRDefault="0009660D" w:rsidP="006F6F0C">
            <w:pPr>
              <w:rPr>
                <w:b/>
              </w:rPr>
            </w:pPr>
            <w:r w:rsidRPr="006F6F0C">
              <w:rPr>
                <w:b/>
              </w:rPr>
              <w:t>Call Opens:</w:t>
            </w:r>
          </w:p>
        </w:tc>
        <w:tc>
          <w:tcPr>
            <w:tcW w:w="6295" w:type="dxa"/>
          </w:tcPr>
          <w:p w14:paraId="4ADA3F23" w14:textId="4A192E2C" w:rsidR="0009660D" w:rsidRPr="006F6F0C" w:rsidRDefault="009B5DC6" w:rsidP="006F6F0C">
            <w:pPr>
              <w:rPr>
                <w:b/>
                <w:highlight w:val="cyan"/>
              </w:rPr>
            </w:pPr>
            <w:r>
              <w:rPr>
                <w:bCs/>
                <w:highlight w:val="cyan"/>
              </w:rPr>
              <w:t>1</w:t>
            </w:r>
            <w:r w:rsidR="0076464F">
              <w:rPr>
                <w:bCs/>
                <w:highlight w:val="cyan"/>
              </w:rPr>
              <w:t>9</w:t>
            </w:r>
            <w:r>
              <w:rPr>
                <w:bCs/>
                <w:highlight w:val="cyan"/>
              </w:rPr>
              <w:t xml:space="preserve"> December 2022</w:t>
            </w:r>
          </w:p>
        </w:tc>
      </w:tr>
      <w:tr w:rsidR="0009660D" w:rsidRPr="0009660D" w14:paraId="4D509859" w14:textId="77777777" w:rsidTr="6EE38BFC">
        <w:tc>
          <w:tcPr>
            <w:tcW w:w="3055" w:type="dxa"/>
          </w:tcPr>
          <w:p w14:paraId="47533063" w14:textId="432620D1" w:rsidR="0009660D" w:rsidRPr="006F6F0C" w:rsidRDefault="0009660D" w:rsidP="006F6F0C">
            <w:pPr>
              <w:rPr>
                <w:b/>
              </w:rPr>
            </w:pPr>
            <w:r w:rsidRPr="006F6F0C">
              <w:rPr>
                <w:b/>
              </w:rPr>
              <w:t>Deadline for Submission</w:t>
            </w:r>
            <w:r w:rsidR="006F6F0C">
              <w:rPr>
                <w:b/>
              </w:rPr>
              <w:t>s</w:t>
            </w:r>
            <w:r w:rsidRPr="006F6F0C">
              <w:rPr>
                <w:b/>
              </w:rPr>
              <w:t>:</w:t>
            </w:r>
          </w:p>
        </w:tc>
        <w:tc>
          <w:tcPr>
            <w:tcW w:w="6295" w:type="dxa"/>
          </w:tcPr>
          <w:p w14:paraId="5D742F8A" w14:textId="7FD35049" w:rsidR="0009660D" w:rsidRPr="006F6F0C" w:rsidRDefault="009B5DC6" w:rsidP="006F6F0C">
            <w:pPr>
              <w:rPr>
                <w:bCs/>
                <w:highlight w:val="cyan"/>
              </w:rPr>
            </w:pPr>
            <w:r>
              <w:rPr>
                <w:bCs/>
                <w:highlight w:val="cyan"/>
              </w:rPr>
              <w:t>31 January 2023</w:t>
            </w:r>
          </w:p>
        </w:tc>
      </w:tr>
      <w:tr w:rsidR="00C00624" w:rsidRPr="0009660D" w14:paraId="3238B131" w14:textId="77777777" w:rsidTr="6EE38BFC">
        <w:tc>
          <w:tcPr>
            <w:tcW w:w="3055" w:type="dxa"/>
          </w:tcPr>
          <w:p w14:paraId="06C24707" w14:textId="1321D6EB" w:rsidR="00C00624" w:rsidRPr="006F6F0C" w:rsidRDefault="004742A5" w:rsidP="6EE38BFC">
            <w:pPr>
              <w:rPr>
                <w:b/>
                <w:bCs/>
              </w:rPr>
            </w:pPr>
            <w:r w:rsidRPr="6EE38BFC">
              <w:rPr>
                <w:b/>
                <w:bCs/>
              </w:rPr>
              <w:t>Send Application package to:</w:t>
            </w:r>
          </w:p>
        </w:tc>
        <w:tc>
          <w:tcPr>
            <w:tcW w:w="6295" w:type="dxa"/>
          </w:tcPr>
          <w:p w14:paraId="662B9D26" w14:textId="23C85489" w:rsidR="00C00624" w:rsidRPr="006F6F0C" w:rsidRDefault="00000000" w:rsidP="00D249D3">
            <w:pPr>
              <w:rPr>
                <w:b/>
                <w:highlight w:val="cyan"/>
              </w:rPr>
            </w:pPr>
            <w:hyperlink r:id="rId12" w:history="1">
              <w:r w:rsidR="00D249D3" w:rsidRPr="00710870">
                <w:rPr>
                  <w:rStyle w:val="Hyperlink"/>
                  <w:bCs/>
                </w:rPr>
                <w:t>WPHFapplications@unwomen.org</w:t>
              </w:r>
            </w:hyperlink>
            <w:r w:rsidR="00D249D3" w:rsidRPr="00710870">
              <w:rPr>
                <w:bCs/>
              </w:rPr>
              <w:t xml:space="preserve"> </w:t>
            </w:r>
          </w:p>
        </w:tc>
      </w:tr>
    </w:tbl>
    <w:p w14:paraId="72542F97" w14:textId="77777777" w:rsidR="0009660D" w:rsidRDefault="0009660D" w:rsidP="009F04AD">
      <w:pPr>
        <w:spacing w:after="0" w:line="240" w:lineRule="auto"/>
        <w:jc w:val="center"/>
        <w:rPr>
          <w:b/>
          <w:sz w:val="32"/>
          <w:szCs w:val="32"/>
        </w:rPr>
      </w:pPr>
    </w:p>
    <w:p w14:paraId="37E1AE1F" w14:textId="30365AC1" w:rsidR="003E629D" w:rsidRPr="006F6F0C" w:rsidRDefault="004E7AFF" w:rsidP="003E629D">
      <w:pPr>
        <w:pStyle w:val="ListParagraph"/>
        <w:numPr>
          <w:ilvl w:val="0"/>
          <w:numId w:val="1"/>
        </w:numPr>
        <w:spacing w:after="0" w:line="240" w:lineRule="auto"/>
        <w:ind w:left="360"/>
        <w:jc w:val="both"/>
        <w:rPr>
          <w:b/>
          <w:color w:val="009FE4"/>
          <w:sz w:val="24"/>
          <w:szCs w:val="24"/>
        </w:rPr>
      </w:pPr>
      <w:r w:rsidRPr="006F6F0C">
        <w:rPr>
          <w:b/>
          <w:color w:val="009FE4"/>
          <w:sz w:val="24"/>
          <w:szCs w:val="24"/>
        </w:rPr>
        <w:t>Objectives and Purpose of the Call for Proposals</w:t>
      </w:r>
    </w:p>
    <w:p w14:paraId="43CF8F1A" w14:textId="3E436D46" w:rsidR="00182083" w:rsidRDefault="0089030C" w:rsidP="0088742D">
      <w:pPr>
        <w:pStyle w:val="ListParagraph"/>
        <w:spacing w:after="0" w:line="240" w:lineRule="auto"/>
        <w:ind w:left="0"/>
        <w:jc w:val="both"/>
      </w:pPr>
      <w:r>
        <w:t>The overall purpose of this call for proposals is to</w:t>
      </w:r>
      <w:r w:rsidR="00BF3586">
        <w:t xml:space="preserve"> provide grants to local </w:t>
      </w:r>
      <w:r w:rsidR="004461AD">
        <w:t xml:space="preserve">women and young women’s </w:t>
      </w:r>
      <w:r w:rsidR="00BF3586">
        <w:t xml:space="preserve">civil society organizations in </w:t>
      </w:r>
      <w:r w:rsidR="004461AD">
        <w:t xml:space="preserve">Palestine </w:t>
      </w:r>
      <w:r w:rsidR="006C26B9">
        <w:t xml:space="preserve">focused on </w:t>
      </w:r>
      <w:r w:rsidR="00B45D08">
        <w:t>increasing the meaningful participation</w:t>
      </w:r>
      <w:r w:rsidR="00672650">
        <w:t xml:space="preserve"> and decision-making of women in conflict prevention processes and response</w:t>
      </w:r>
      <w:r w:rsidR="00CB1F9C">
        <w:t xml:space="preserve"> </w:t>
      </w:r>
      <w:r w:rsidR="000F6D3E">
        <w:t>in conflict and humanitarian contexts</w:t>
      </w:r>
      <w:r w:rsidR="004461AD">
        <w:t>.</w:t>
      </w:r>
    </w:p>
    <w:p w14:paraId="6D96C4D7" w14:textId="77777777" w:rsidR="00DA102D" w:rsidRDefault="00DA102D" w:rsidP="0088742D">
      <w:pPr>
        <w:pStyle w:val="ListParagraph"/>
        <w:spacing w:after="0" w:line="240" w:lineRule="auto"/>
        <w:ind w:left="0"/>
        <w:jc w:val="both"/>
        <w:rPr>
          <w:bCs/>
        </w:rPr>
      </w:pPr>
    </w:p>
    <w:p w14:paraId="2BDD61E8" w14:textId="07253D22" w:rsidR="00AD7A16" w:rsidRPr="00710870" w:rsidRDefault="00DA102D" w:rsidP="00710870">
      <w:pPr>
        <w:spacing w:after="0"/>
        <w:jc w:val="both"/>
      </w:pPr>
      <w:r>
        <w:t xml:space="preserve">The call for proposals </w:t>
      </w:r>
      <w:r w:rsidR="006C26B9">
        <w:t xml:space="preserve">specifically </w:t>
      </w:r>
      <w:r>
        <w:t xml:space="preserve">contributes to </w:t>
      </w:r>
      <w:r w:rsidRPr="00710870">
        <w:rPr>
          <w:b/>
          <w:bCs/>
        </w:rPr>
        <w:t xml:space="preserve">WPHF Impact Area </w:t>
      </w:r>
      <w:r w:rsidR="00B17716" w:rsidRPr="00710870">
        <w:rPr>
          <w:b/>
          <w:bCs/>
        </w:rPr>
        <w:t xml:space="preserve">2: </w:t>
      </w:r>
      <w:r w:rsidR="00B17716" w:rsidRPr="00710870">
        <w:rPr>
          <w:b/>
          <w:bCs/>
          <w:i/>
          <w:iCs/>
        </w:rPr>
        <w:t>Increased meaningful participation and decision-making of women in conflict prevention processes and response</w:t>
      </w:r>
      <w:r w:rsidR="00B17716" w:rsidRPr="00710870">
        <w:rPr>
          <w:i/>
          <w:iCs/>
        </w:rPr>
        <w:t xml:space="preserve">. </w:t>
      </w:r>
      <w:r w:rsidR="00B17716">
        <w:t>It is aligned with the overall goal of contributing to peaceful and gender equal societies and UN Resolution 1325 on women, peace and security.</w:t>
      </w:r>
    </w:p>
    <w:p w14:paraId="29217CD7" w14:textId="77777777" w:rsidR="00453C85" w:rsidRDefault="00453C85" w:rsidP="6EE38BFC">
      <w:pPr>
        <w:pStyle w:val="ListParagraph"/>
        <w:spacing w:after="0" w:line="240" w:lineRule="auto"/>
        <w:ind w:left="360"/>
        <w:jc w:val="both"/>
        <w:rPr>
          <w:b/>
          <w:bCs/>
          <w:color w:val="009FE4"/>
        </w:rPr>
      </w:pPr>
    </w:p>
    <w:p w14:paraId="7DAA8E29" w14:textId="77777777" w:rsidR="00182083" w:rsidRPr="006F6F0C" w:rsidRDefault="00182083" w:rsidP="6EE38BFC">
      <w:pPr>
        <w:pStyle w:val="ListParagraph"/>
        <w:numPr>
          <w:ilvl w:val="0"/>
          <w:numId w:val="1"/>
        </w:numPr>
        <w:spacing w:after="0" w:line="240" w:lineRule="auto"/>
        <w:ind w:left="360"/>
        <w:jc w:val="both"/>
        <w:rPr>
          <w:b/>
          <w:bCs/>
          <w:color w:val="009FE4"/>
          <w:sz w:val="24"/>
          <w:szCs w:val="24"/>
        </w:rPr>
      </w:pPr>
      <w:r w:rsidRPr="6EE38BFC">
        <w:rPr>
          <w:b/>
          <w:bCs/>
          <w:color w:val="009FE4"/>
          <w:sz w:val="24"/>
          <w:szCs w:val="24"/>
        </w:rPr>
        <w:t>Country Context Linked to Call for Proposals</w:t>
      </w:r>
    </w:p>
    <w:p w14:paraId="18896AF8" w14:textId="04C18062" w:rsidR="009B5DC6" w:rsidRPr="00947D7F" w:rsidRDefault="009B5DC6" w:rsidP="009B5DC6">
      <w:pPr>
        <w:jc w:val="both"/>
        <w:rPr>
          <w:rFonts w:cstheme="minorHAnsi"/>
          <w:lang w:val="en-GB"/>
        </w:rPr>
      </w:pPr>
      <w:r>
        <w:rPr>
          <w:rFonts w:cstheme="minorHAnsi"/>
          <w:lang w:val="en-GB"/>
        </w:rPr>
        <w:t>The situation in Palestine remains tense, with no major changes to the</w:t>
      </w:r>
      <w:r w:rsidRPr="002558DD">
        <w:rPr>
          <w:lang w:val="en-GB"/>
        </w:rPr>
        <w:t xml:space="preserve"> issues that create instability, insecurity, and a protracted humanitarian crisis. This includes over 55 years of Israeli military occupation of the West Bank including East Jerusalem</w:t>
      </w:r>
      <w:r w:rsidR="005B721B">
        <w:rPr>
          <w:lang w:val="en-GB"/>
        </w:rPr>
        <w:t xml:space="preserve"> and the Gaza Strip</w:t>
      </w:r>
      <w:r w:rsidRPr="002558DD">
        <w:rPr>
          <w:lang w:val="en-GB"/>
        </w:rPr>
        <w:t>, the</w:t>
      </w:r>
      <w:r w:rsidR="00CC73A9">
        <w:rPr>
          <w:lang w:val="en-GB"/>
        </w:rPr>
        <w:t xml:space="preserve"> latter also under a</w:t>
      </w:r>
      <w:r w:rsidRPr="002558DD">
        <w:rPr>
          <w:lang w:val="en-GB"/>
        </w:rPr>
        <w:t xml:space="preserve"> 15 year-long blockade, and the Palestinian political split.</w:t>
      </w:r>
      <w:r w:rsidRPr="00826935">
        <w:rPr>
          <w:rStyle w:val="FootnoteReference"/>
          <w:rFonts w:cstheme="minorHAnsi"/>
        </w:rPr>
        <w:t xml:space="preserve"> </w:t>
      </w:r>
      <w:r w:rsidRPr="00826935">
        <w:rPr>
          <w:rStyle w:val="normaltextrun"/>
          <w:rFonts w:cstheme="minorHAnsi"/>
        </w:rPr>
        <w:t>The combination of continued occupation, violence, settlement construction, economic crisis, weak Palestinian institutions, internal divisions, a radicalized public discourse, and mounting regional tensions, has had a profound chilling effect on peace efforts, particularly in light of the repeated failures of previous initiatives and their often-negative aftermath.</w:t>
      </w:r>
      <w:r w:rsidRPr="00F9205E">
        <w:rPr>
          <w:rStyle w:val="FootnoteReference"/>
          <w:rFonts w:cstheme="minorHAnsi"/>
        </w:rPr>
        <w:footnoteReference w:id="2"/>
      </w:r>
      <w:r w:rsidRPr="00826935">
        <w:rPr>
          <w:rStyle w:val="normaltextrun"/>
          <w:rFonts w:cstheme="minorHAnsi"/>
        </w:rPr>
        <w:t xml:space="preserve"> At the same time, there is growing concern that, in the absence of a political process and given the negative trends on the ground, the window for achieving a two-State solution is closing rapidly.</w:t>
      </w:r>
    </w:p>
    <w:p w14:paraId="6AD97200" w14:textId="377FEDDE" w:rsidR="009B5DC6" w:rsidRDefault="0076464F" w:rsidP="0076464F">
      <w:pPr>
        <w:jc w:val="both"/>
        <w:rPr>
          <w:rStyle w:val="normaltextrun"/>
        </w:rPr>
      </w:pPr>
      <w:r>
        <w:rPr>
          <w:rStyle w:val="normaltextrun"/>
        </w:rPr>
        <w:t>In Gaza, d</w:t>
      </w:r>
      <w:r w:rsidRPr="0076464F">
        <w:rPr>
          <w:rStyle w:val="normaltextrun"/>
        </w:rPr>
        <w:t>uring the most recent escalation between Israel and Palestinian armed groups in August 2022, 49 Palestinians were killed, of whom at least 26 were civilians, including 17 children and 4 women.</w:t>
      </w:r>
      <w:r w:rsidR="009B5DC6" w:rsidRPr="002558DD">
        <w:rPr>
          <w:rStyle w:val="normaltextrun"/>
        </w:rPr>
        <w:t xml:space="preserve">. </w:t>
      </w:r>
      <w:r w:rsidR="009B5DC6">
        <w:rPr>
          <w:rStyle w:val="normaltextrun"/>
        </w:rPr>
        <w:t xml:space="preserve">The escalation further increased the trauma of a population still coping with the aftermath of the May 2021 escalation </w:t>
      </w:r>
    </w:p>
    <w:p w14:paraId="32F755E6" w14:textId="43B8BBBC" w:rsidR="009B5DC6" w:rsidRPr="002558DD" w:rsidRDefault="009B5DC6" w:rsidP="009B5DC6">
      <w:pPr>
        <w:jc w:val="both"/>
      </w:pPr>
      <w:r>
        <w:rPr>
          <w:rStyle w:val="normaltextrun"/>
        </w:rPr>
        <w:t xml:space="preserve">In the West Bank, </w:t>
      </w:r>
      <w:r w:rsidR="00414F4C">
        <w:rPr>
          <w:rStyle w:val="normaltextrun"/>
        </w:rPr>
        <w:t>i</w:t>
      </w:r>
      <w:r w:rsidR="00414F4C" w:rsidRPr="00414F4C">
        <w:rPr>
          <w:rStyle w:val="normaltextrun"/>
        </w:rPr>
        <w:t xml:space="preserve">ncidents that resulted in Palestinian casualties continue to raise concerns about Israeli forces rules of engagement related to the use of force. </w:t>
      </w:r>
      <w:r w:rsidR="00414F4C">
        <w:rPr>
          <w:rStyle w:val="normaltextrun"/>
        </w:rPr>
        <w:t xml:space="preserve">Between 1 January and 7 December 2022, 141 </w:t>
      </w:r>
      <w:r w:rsidR="00414F4C" w:rsidRPr="00414F4C">
        <w:rPr>
          <w:rStyle w:val="normaltextrun"/>
        </w:rPr>
        <w:t>Palestinians were killed</w:t>
      </w:r>
      <w:r w:rsidR="00E47D84">
        <w:rPr>
          <w:rStyle w:val="normaltextrun"/>
        </w:rPr>
        <w:t xml:space="preserve">, including </w:t>
      </w:r>
      <w:r w:rsidRPr="002558DD">
        <w:rPr>
          <w:rStyle w:val="normaltextrun"/>
        </w:rPr>
        <w:t xml:space="preserve"> </w:t>
      </w:r>
      <w:r w:rsidR="00E47D84">
        <w:rPr>
          <w:rStyle w:val="normaltextrun"/>
        </w:rPr>
        <w:t xml:space="preserve">the </w:t>
      </w:r>
      <w:r w:rsidR="00414F4C">
        <w:rPr>
          <w:rStyle w:val="normaltextrun"/>
        </w:rPr>
        <w:t xml:space="preserve">Palestinian-American journalist </w:t>
      </w:r>
      <w:r w:rsidRPr="002558DD">
        <w:rPr>
          <w:rStyle w:val="normaltextrun"/>
        </w:rPr>
        <w:t>Shireen Abu</w:t>
      </w:r>
      <w:r w:rsidR="00414F4C">
        <w:rPr>
          <w:rStyle w:val="normaltextrun"/>
        </w:rPr>
        <w:t xml:space="preserve"> </w:t>
      </w:r>
      <w:r w:rsidRPr="002558DD">
        <w:rPr>
          <w:rStyle w:val="normaltextrun"/>
        </w:rPr>
        <w:t>Akleh, spark</w:t>
      </w:r>
      <w:r w:rsidR="00E47D84">
        <w:rPr>
          <w:rStyle w:val="normaltextrun"/>
        </w:rPr>
        <w:t>ing</w:t>
      </w:r>
      <w:r w:rsidRPr="002558DD">
        <w:rPr>
          <w:rStyle w:val="normaltextrun"/>
        </w:rPr>
        <w:t xml:space="preserve"> international condemnations, including by </w:t>
      </w:r>
      <w:r w:rsidR="003430F2">
        <w:rPr>
          <w:rStyle w:val="normaltextrun"/>
        </w:rPr>
        <w:t xml:space="preserve">the </w:t>
      </w:r>
      <w:hyperlink r:id="rId13" w:history="1">
        <w:r w:rsidRPr="002558DD">
          <w:rPr>
            <w:rStyle w:val="normaltextrun"/>
          </w:rPr>
          <w:t>UN Women Executive Director</w:t>
        </w:r>
      </w:hyperlink>
      <w:r w:rsidRPr="002558DD">
        <w:rPr>
          <w:rStyle w:val="normaltextrun"/>
        </w:rPr>
        <w:t xml:space="preserve">. </w:t>
      </w:r>
      <w:r w:rsidR="0076464F" w:rsidRPr="0076464F">
        <w:rPr>
          <w:rStyle w:val="normaltextrun"/>
        </w:rPr>
        <w:t xml:space="preserve">Driven by the effects of the long-standing Israeli occupation, access restrictions, and limitations on movement, the West Bank is in a state of a chronic crisis, driven primarily by economic and protection concerns. The marginalization of certain locations, including those in Area C, the parts of Hebron city classified as H2, and specific </w:t>
      </w:r>
      <w:r w:rsidR="0076464F" w:rsidRPr="0076464F">
        <w:rPr>
          <w:rStyle w:val="normaltextrun"/>
        </w:rPr>
        <w:lastRenderedPageBreak/>
        <w:t>population groups within East Jerusalem is also one of the key drivers of need and vulnerability in the West Bank</w:t>
      </w:r>
      <w:r w:rsidR="0076464F">
        <w:rPr>
          <w:rStyle w:val="normaltextrun"/>
        </w:rPr>
        <w:t>, w</w:t>
      </w:r>
      <w:r w:rsidR="0076464F" w:rsidRPr="0076464F">
        <w:rPr>
          <w:rStyle w:val="normaltextrun"/>
        </w:rPr>
        <w:t>ith an estimated 630,000 people assessed to be in need of humanitarian assistance</w:t>
      </w:r>
      <w:r w:rsidR="0076464F">
        <w:rPr>
          <w:rStyle w:val="normaltextrun"/>
        </w:rPr>
        <w:t>.</w:t>
      </w:r>
      <w:r w:rsidR="0076464F">
        <w:rPr>
          <w:rStyle w:val="FootnoteReference"/>
        </w:rPr>
        <w:footnoteReference w:id="3"/>
      </w:r>
    </w:p>
    <w:p w14:paraId="2DBD7882" w14:textId="640A15F5" w:rsidR="00F50C62" w:rsidRPr="00F50C62" w:rsidRDefault="009B5DC6" w:rsidP="00F50C62">
      <w:pPr>
        <w:spacing w:after="0" w:line="240" w:lineRule="auto"/>
        <w:jc w:val="both"/>
        <w:rPr>
          <w:rFonts w:eastAsia="Calibri" w:cstheme="minorHAnsi"/>
          <w:lang w:val="en-GB" w:eastAsia="fr-CA"/>
        </w:rPr>
      </w:pPr>
      <w:r w:rsidRPr="002558DD">
        <w:rPr>
          <w:rFonts w:eastAsia="Calibri" w:cstheme="minorHAnsi"/>
          <w:lang w:val="en-GB" w:eastAsia="fr-CA"/>
        </w:rPr>
        <w:t>The security situation, food shortages</w:t>
      </w:r>
      <w:r w:rsidR="00ED053B">
        <w:rPr>
          <w:rFonts w:eastAsia="Calibri" w:cstheme="minorHAnsi"/>
          <w:lang w:val="en-GB" w:eastAsia="fr-CA"/>
        </w:rPr>
        <w:t>,</w:t>
      </w:r>
      <w:r w:rsidR="003C3B2B">
        <w:rPr>
          <w:rFonts w:eastAsia="Calibri" w:cstheme="minorHAnsi"/>
          <w:lang w:val="en-GB" w:eastAsia="fr-CA"/>
        </w:rPr>
        <w:t xml:space="preserve"> </w:t>
      </w:r>
      <w:r w:rsidR="00ED1A10">
        <w:rPr>
          <w:rFonts w:eastAsia="Calibri" w:cstheme="minorHAnsi"/>
          <w:lang w:val="en-GB" w:eastAsia="fr-CA"/>
        </w:rPr>
        <w:t>an</w:t>
      </w:r>
      <w:r w:rsidR="003C3B2B">
        <w:rPr>
          <w:rFonts w:eastAsia="Calibri" w:cstheme="minorHAnsi"/>
          <w:lang w:val="en-GB" w:eastAsia="fr-CA"/>
        </w:rPr>
        <w:t xml:space="preserve"> unemployment rate</w:t>
      </w:r>
      <w:r w:rsidR="00ED1A10">
        <w:rPr>
          <w:rFonts w:eastAsia="Calibri" w:cstheme="minorHAnsi"/>
          <w:lang w:val="en-GB" w:eastAsia="fr-CA"/>
        </w:rPr>
        <w:t xml:space="preserve"> of 56%</w:t>
      </w:r>
      <w:r w:rsidRPr="002558DD">
        <w:rPr>
          <w:rFonts w:eastAsia="Calibri" w:cstheme="minorHAnsi"/>
          <w:lang w:val="en-GB" w:eastAsia="fr-CA"/>
        </w:rPr>
        <w:t xml:space="preserve"> and</w:t>
      </w:r>
      <w:r w:rsidR="003C3B2B">
        <w:rPr>
          <w:rFonts w:eastAsia="Calibri" w:cstheme="minorHAnsi"/>
          <w:lang w:val="en-GB" w:eastAsia="fr-CA"/>
        </w:rPr>
        <w:t xml:space="preserve"> the global</w:t>
      </w:r>
      <w:r w:rsidRPr="002558DD">
        <w:rPr>
          <w:rFonts w:eastAsia="Calibri" w:cstheme="minorHAnsi"/>
          <w:lang w:val="en-GB" w:eastAsia="fr-CA"/>
        </w:rPr>
        <w:t xml:space="preserve"> financial crisis </w:t>
      </w:r>
      <w:r w:rsidR="003C3B2B">
        <w:rPr>
          <w:rFonts w:eastAsia="Calibri" w:cstheme="minorHAnsi"/>
          <w:lang w:val="en-GB" w:eastAsia="fr-CA"/>
        </w:rPr>
        <w:t xml:space="preserve"> </w:t>
      </w:r>
      <w:r w:rsidR="004A64D5">
        <w:rPr>
          <w:rFonts w:eastAsia="Calibri" w:cstheme="minorHAnsi"/>
          <w:lang w:val="en-GB" w:eastAsia="fr-CA"/>
        </w:rPr>
        <w:t xml:space="preserve">all combine to </w:t>
      </w:r>
      <w:r w:rsidR="003C3B2B">
        <w:rPr>
          <w:rFonts w:eastAsia="Calibri" w:cstheme="minorHAnsi"/>
          <w:lang w:val="en-GB" w:eastAsia="fr-CA"/>
        </w:rPr>
        <w:t xml:space="preserve">mean </w:t>
      </w:r>
      <w:r w:rsidRPr="000F7A05">
        <w:rPr>
          <w:rFonts w:eastAsia="Calibri" w:cstheme="minorHAnsi"/>
          <w:lang w:val="en-GB" w:eastAsia="fr-CA"/>
        </w:rPr>
        <w:t xml:space="preserve"> the role of the UN in </w:t>
      </w:r>
      <w:r w:rsidR="00AD7460">
        <w:rPr>
          <w:rFonts w:eastAsia="Calibri" w:cstheme="minorHAnsi"/>
          <w:lang w:val="en-GB" w:eastAsia="fr-CA"/>
        </w:rPr>
        <w:t>preventing any further conflict</w:t>
      </w:r>
      <w:r w:rsidR="00ED1A10">
        <w:rPr>
          <w:rFonts w:eastAsia="Calibri" w:cstheme="minorHAnsi"/>
          <w:lang w:val="en-GB" w:eastAsia="fr-CA"/>
        </w:rPr>
        <w:t xml:space="preserve"> </w:t>
      </w:r>
      <w:r w:rsidR="004A64D5">
        <w:rPr>
          <w:rFonts w:eastAsia="Calibri" w:cstheme="minorHAnsi"/>
          <w:lang w:val="en-GB" w:eastAsia="fr-CA"/>
        </w:rPr>
        <w:t>is all the more important.</w:t>
      </w:r>
      <w:r w:rsidR="0076464F">
        <w:rPr>
          <w:rFonts w:eastAsia="Calibri" w:cstheme="minorHAnsi"/>
          <w:lang w:val="en-GB" w:eastAsia="fr-CA"/>
        </w:rPr>
        <w:t xml:space="preserve"> </w:t>
      </w:r>
      <w:r w:rsidR="0076464F" w:rsidRPr="0076464F">
        <w:rPr>
          <w:rFonts w:eastAsia="Calibri" w:cstheme="minorHAnsi"/>
          <w:lang w:val="en-GB" w:eastAsia="fr-CA"/>
        </w:rPr>
        <w:t>The humanitarian community estimates that in 2023, approximately 2.1 million Palestinians across the OPT will require humanitarian assistance. 1.3 million of these people are in</w:t>
      </w:r>
      <w:r w:rsidR="0076464F">
        <w:rPr>
          <w:rFonts w:eastAsia="Calibri" w:cstheme="minorHAnsi"/>
          <w:lang w:val="en-GB" w:eastAsia="fr-CA"/>
        </w:rPr>
        <w:t xml:space="preserve"> the</w:t>
      </w:r>
      <w:r w:rsidR="0076464F" w:rsidRPr="0076464F">
        <w:rPr>
          <w:rFonts w:eastAsia="Calibri" w:cstheme="minorHAnsi"/>
          <w:lang w:val="en-GB" w:eastAsia="fr-CA"/>
        </w:rPr>
        <w:t xml:space="preserve"> Gaza</w:t>
      </w:r>
      <w:r w:rsidR="0076464F">
        <w:rPr>
          <w:rFonts w:eastAsia="Calibri" w:cstheme="minorHAnsi"/>
          <w:lang w:val="en-GB" w:eastAsia="fr-CA"/>
        </w:rPr>
        <w:t xml:space="preserve"> strip</w:t>
      </w:r>
      <w:r w:rsidR="0076464F" w:rsidRPr="0076464F">
        <w:rPr>
          <w:rFonts w:eastAsia="Calibri" w:cstheme="minorHAnsi"/>
          <w:lang w:val="en-GB" w:eastAsia="fr-CA"/>
        </w:rPr>
        <w:t>, representing 58 per cent of</w:t>
      </w:r>
      <w:r w:rsidR="0076464F">
        <w:rPr>
          <w:rFonts w:eastAsia="Calibri" w:cstheme="minorHAnsi"/>
          <w:lang w:val="en-GB" w:eastAsia="fr-CA"/>
        </w:rPr>
        <w:t xml:space="preserve"> its</w:t>
      </w:r>
      <w:r w:rsidR="0076464F" w:rsidRPr="0076464F">
        <w:rPr>
          <w:rFonts w:eastAsia="Calibri" w:cstheme="minorHAnsi"/>
          <w:lang w:val="en-GB" w:eastAsia="fr-CA"/>
        </w:rPr>
        <w:t xml:space="preserve"> population. In Gaza, 29 per cent of households are categorized as in ‘catastrophic’ or ‘extreme’ conditions, compared to 10 per cent in 2022</w:t>
      </w:r>
      <w:r w:rsidR="0076464F">
        <w:rPr>
          <w:rStyle w:val="FootnoteReference"/>
          <w:rFonts w:eastAsia="Calibri" w:cstheme="minorHAnsi"/>
        </w:rPr>
        <w:footnoteReference w:id="4"/>
      </w:r>
      <w:r w:rsidR="0076464F" w:rsidRPr="0076464F">
        <w:rPr>
          <w:rFonts w:eastAsia="Calibri" w:cstheme="minorHAnsi"/>
          <w:lang w:val="en-GB" w:eastAsia="fr-CA"/>
        </w:rPr>
        <w:t>.</w:t>
      </w:r>
      <w:r w:rsidR="004A64D5">
        <w:rPr>
          <w:rFonts w:eastAsia="Calibri" w:cstheme="minorHAnsi"/>
          <w:lang w:val="en-GB" w:eastAsia="fr-CA"/>
        </w:rPr>
        <w:t xml:space="preserve">  </w:t>
      </w:r>
    </w:p>
    <w:p w14:paraId="1D32A8CB" w14:textId="77777777" w:rsidR="000F7A05" w:rsidRDefault="000F7A05" w:rsidP="005D2544">
      <w:pPr>
        <w:spacing w:after="0"/>
        <w:jc w:val="both"/>
      </w:pPr>
    </w:p>
    <w:p w14:paraId="469EE3CE" w14:textId="41D51D1D" w:rsidR="005B721B" w:rsidRPr="006E184E" w:rsidRDefault="005D2544" w:rsidP="006E184E">
      <w:pPr>
        <w:spacing w:after="0" w:line="240" w:lineRule="auto"/>
        <w:jc w:val="both"/>
        <w:rPr>
          <w:rFonts w:eastAsia="Calibri" w:cstheme="minorHAnsi"/>
          <w:lang w:val="en-GB" w:eastAsia="fr-CA"/>
        </w:rPr>
      </w:pPr>
      <w:r w:rsidRPr="006E184E">
        <w:rPr>
          <w:rFonts w:eastAsia="Calibri" w:cstheme="minorHAnsi"/>
          <w:lang w:val="en-GB" w:eastAsia="fr-CA"/>
        </w:rPr>
        <w:t xml:space="preserve">In October 2022, UN Women and the General Union of Palestinian Women hosted the 2022 Open Day on Women, Peace Security in Palestine around the theme of: “What Palestinian women want: a women-centred vision for a viable independent state”. The event </w:t>
      </w:r>
      <w:r w:rsidR="00554533">
        <w:rPr>
          <w:rFonts w:eastAsia="Calibri" w:cstheme="minorHAnsi"/>
          <w:lang w:val="en-GB" w:eastAsia="fr-CA"/>
        </w:rPr>
        <w:t>reviewed</w:t>
      </w:r>
      <w:r w:rsidRPr="006E184E">
        <w:rPr>
          <w:rFonts w:eastAsia="Calibri" w:cstheme="minorHAnsi"/>
          <w:lang w:val="en-GB" w:eastAsia="fr-CA"/>
        </w:rPr>
        <w:t xml:space="preserve"> the efforts from Palestinian civil society, particularly feminist organizations, on building solidarity and pursuing accountability and justice</w:t>
      </w:r>
      <w:r w:rsidR="00554533">
        <w:rPr>
          <w:rFonts w:eastAsia="Calibri" w:cstheme="minorHAnsi"/>
          <w:lang w:val="en-GB" w:eastAsia="fr-CA"/>
        </w:rPr>
        <w:t xml:space="preserve">, in a context of underrepresentation of women in political processes. For instance, there </w:t>
      </w:r>
      <w:r w:rsidR="0076464F">
        <w:rPr>
          <w:rFonts w:eastAsia="Calibri" w:cstheme="minorHAnsi"/>
          <w:lang w:val="en-GB" w:eastAsia="fr-CA"/>
        </w:rPr>
        <w:t xml:space="preserve">are currently </w:t>
      </w:r>
      <w:r w:rsidR="00554533">
        <w:rPr>
          <w:rFonts w:eastAsia="Calibri" w:cstheme="minorHAnsi"/>
          <w:lang w:val="en-GB" w:eastAsia="fr-CA"/>
        </w:rPr>
        <w:t>no women included in the ongoing reconciliation talks between Palestinian factions in Algeria.</w:t>
      </w:r>
    </w:p>
    <w:p w14:paraId="2EE1CD25" w14:textId="77777777" w:rsidR="00453C85" w:rsidRDefault="00453C85" w:rsidP="007E2001">
      <w:pPr>
        <w:spacing w:after="0" w:line="240" w:lineRule="auto"/>
        <w:jc w:val="both"/>
        <w:rPr>
          <w:b/>
          <w:color w:val="009FE4"/>
        </w:rPr>
      </w:pPr>
    </w:p>
    <w:p w14:paraId="0F6704CC" w14:textId="0BEA49D6" w:rsidR="004E7AFF" w:rsidRPr="006F6F0C" w:rsidRDefault="000C1B33" w:rsidP="6EE38BFC">
      <w:pPr>
        <w:pStyle w:val="ListParagraph"/>
        <w:numPr>
          <w:ilvl w:val="0"/>
          <w:numId w:val="1"/>
        </w:numPr>
        <w:spacing w:after="0" w:line="240" w:lineRule="auto"/>
        <w:ind w:left="360"/>
        <w:jc w:val="both"/>
        <w:rPr>
          <w:b/>
          <w:bCs/>
          <w:color w:val="009FE4"/>
          <w:sz w:val="24"/>
          <w:szCs w:val="24"/>
        </w:rPr>
      </w:pPr>
      <w:r w:rsidRPr="6EE38BFC">
        <w:rPr>
          <w:b/>
          <w:bCs/>
          <w:color w:val="009FE4"/>
          <w:sz w:val="24"/>
          <w:szCs w:val="24"/>
        </w:rPr>
        <w:t>Scope (Location and Duration)</w:t>
      </w:r>
    </w:p>
    <w:p w14:paraId="2757BF08" w14:textId="045C1F5D" w:rsidR="00A571FD" w:rsidRDefault="00A571FD" w:rsidP="009B5DC6">
      <w:pPr>
        <w:spacing w:after="0" w:line="240" w:lineRule="auto"/>
        <w:rPr>
          <w:bCs/>
        </w:rPr>
      </w:pPr>
      <w:r w:rsidRPr="006F6F0C">
        <w:rPr>
          <w:bCs/>
        </w:rPr>
        <w:t>The WPHF will fund qualifying projects in</w:t>
      </w:r>
      <w:r w:rsidR="00672727">
        <w:rPr>
          <w:bCs/>
        </w:rPr>
        <w:t xml:space="preserve"> </w:t>
      </w:r>
      <w:r w:rsidR="005B721B">
        <w:rPr>
          <w:bCs/>
        </w:rPr>
        <w:t xml:space="preserve">the </w:t>
      </w:r>
      <w:r w:rsidR="009B5DC6">
        <w:rPr>
          <w:bCs/>
        </w:rPr>
        <w:t xml:space="preserve">West Bank </w:t>
      </w:r>
      <w:r w:rsidR="005B721B">
        <w:rPr>
          <w:bCs/>
        </w:rPr>
        <w:t>(</w:t>
      </w:r>
      <w:r w:rsidR="009B5DC6">
        <w:rPr>
          <w:bCs/>
        </w:rPr>
        <w:t>including East Jerusalem</w:t>
      </w:r>
      <w:r w:rsidR="005B721B">
        <w:rPr>
          <w:bCs/>
        </w:rPr>
        <w:t>)</w:t>
      </w:r>
      <w:r w:rsidR="009B5DC6">
        <w:rPr>
          <w:bCs/>
        </w:rPr>
        <w:t xml:space="preserve"> and </w:t>
      </w:r>
      <w:r w:rsidR="005B721B">
        <w:rPr>
          <w:bCs/>
        </w:rPr>
        <w:t xml:space="preserve">the </w:t>
      </w:r>
      <w:r w:rsidR="009B5DC6">
        <w:rPr>
          <w:bCs/>
        </w:rPr>
        <w:t>Gaza</w:t>
      </w:r>
      <w:r w:rsidR="005B721B">
        <w:rPr>
          <w:bCs/>
        </w:rPr>
        <w:t xml:space="preserve"> Strip</w:t>
      </w:r>
      <w:r w:rsidR="009B5DC6">
        <w:rPr>
          <w:bCs/>
        </w:rPr>
        <w:t>.</w:t>
      </w:r>
      <w:r w:rsidR="00FF421D">
        <w:rPr>
          <w:bCs/>
        </w:rPr>
        <w:t xml:space="preserve"> </w:t>
      </w:r>
      <w:r w:rsidR="009B5DC6">
        <w:rPr>
          <w:bCs/>
        </w:rPr>
        <w:t xml:space="preserve">Qualified applicants from East Jerusalem and the Gaza Strip are particularly </w:t>
      </w:r>
      <w:r w:rsidR="00FF421D">
        <w:rPr>
          <w:bCs/>
        </w:rPr>
        <w:t>encouraged</w:t>
      </w:r>
      <w:r w:rsidR="009B5DC6">
        <w:rPr>
          <w:bCs/>
        </w:rPr>
        <w:t xml:space="preserve"> to apply</w:t>
      </w:r>
      <w:r w:rsidR="005D2544">
        <w:rPr>
          <w:bCs/>
        </w:rPr>
        <w:t>.</w:t>
      </w:r>
    </w:p>
    <w:p w14:paraId="79D5B0B5" w14:textId="55148B69" w:rsidR="005D2544" w:rsidRDefault="005D2544" w:rsidP="009B5DC6">
      <w:pPr>
        <w:spacing w:after="0" w:line="240" w:lineRule="auto"/>
        <w:rPr>
          <w:bCs/>
        </w:rPr>
      </w:pPr>
    </w:p>
    <w:p w14:paraId="0D649426" w14:textId="3266BA4D" w:rsidR="003E629D" w:rsidRDefault="00A571FD" w:rsidP="00A571FD">
      <w:pPr>
        <w:spacing w:after="0" w:line="240" w:lineRule="auto"/>
        <w:rPr>
          <w:bCs/>
        </w:rPr>
      </w:pPr>
      <w:r w:rsidRPr="006F6F0C">
        <w:rPr>
          <w:bCs/>
        </w:rPr>
        <w:t>Multi-country projects</w:t>
      </w:r>
      <w:r>
        <w:rPr>
          <w:bCs/>
        </w:rPr>
        <w:t>, or projects outside the geographical focus</w:t>
      </w:r>
      <w:r w:rsidRPr="006F6F0C">
        <w:rPr>
          <w:bCs/>
        </w:rPr>
        <w:t xml:space="preserve"> will NOT be accepted.</w:t>
      </w:r>
      <w:r w:rsidR="008422DA">
        <w:rPr>
          <w:bCs/>
        </w:rPr>
        <w:t xml:space="preserve"> </w:t>
      </w:r>
    </w:p>
    <w:p w14:paraId="19AE12CA" w14:textId="77777777" w:rsidR="009A44EC" w:rsidRDefault="009A44EC" w:rsidP="00A571FD">
      <w:pPr>
        <w:spacing w:after="0" w:line="240" w:lineRule="auto"/>
        <w:rPr>
          <w:bCs/>
        </w:rPr>
      </w:pPr>
    </w:p>
    <w:p w14:paraId="0A89BA46" w14:textId="6269841E" w:rsidR="009A44EC" w:rsidRDefault="007E2001" w:rsidP="009A44EC">
      <w:pPr>
        <w:spacing w:after="0" w:line="240" w:lineRule="auto"/>
      </w:pPr>
      <w:r>
        <w:t>CSOs</w:t>
      </w:r>
      <w:r w:rsidR="009A44EC" w:rsidRPr="0019032E">
        <w:t xml:space="preserve"> can apply for </w:t>
      </w:r>
      <w:r w:rsidR="009A44EC">
        <w:t xml:space="preserve">a maximum of </w:t>
      </w:r>
      <w:r w:rsidR="009A44EC" w:rsidRPr="006F6F0C">
        <w:rPr>
          <w:highlight w:val="cyan"/>
        </w:rPr>
        <w:t>2</w:t>
      </w:r>
      <w:r w:rsidRPr="006F6F0C">
        <w:rPr>
          <w:highlight w:val="cyan"/>
        </w:rPr>
        <w:t xml:space="preserve"> years.</w:t>
      </w:r>
      <w:r>
        <w:t xml:space="preserve"> </w:t>
      </w:r>
      <w:r w:rsidR="009A44EC">
        <w:t xml:space="preserve"> </w:t>
      </w:r>
    </w:p>
    <w:p w14:paraId="24F2D811" w14:textId="77777777" w:rsidR="00453C85" w:rsidRPr="006F6F0C" w:rsidRDefault="00453C85" w:rsidP="006F6F0C">
      <w:pPr>
        <w:spacing w:after="0" w:line="240" w:lineRule="auto"/>
        <w:rPr>
          <w:bCs/>
        </w:rPr>
      </w:pPr>
    </w:p>
    <w:p w14:paraId="6A41C1C8" w14:textId="1AF7BAA0" w:rsidR="004E7AFF" w:rsidRPr="006F6F0C" w:rsidRDefault="004E7AFF" w:rsidP="6EE38BFC">
      <w:pPr>
        <w:pStyle w:val="ListParagraph"/>
        <w:numPr>
          <w:ilvl w:val="0"/>
          <w:numId w:val="1"/>
        </w:numPr>
        <w:spacing w:after="0" w:line="240" w:lineRule="auto"/>
        <w:ind w:left="360"/>
        <w:jc w:val="both"/>
        <w:rPr>
          <w:b/>
          <w:bCs/>
          <w:color w:val="009FE4"/>
          <w:sz w:val="24"/>
          <w:szCs w:val="24"/>
        </w:rPr>
      </w:pPr>
      <w:r w:rsidRPr="6EE38BFC">
        <w:rPr>
          <w:b/>
          <w:bCs/>
          <w:color w:val="009FE4"/>
          <w:sz w:val="24"/>
          <w:szCs w:val="24"/>
        </w:rPr>
        <w:t>Eligibility</w:t>
      </w:r>
    </w:p>
    <w:p w14:paraId="387C11CF" w14:textId="77777777" w:rsidR="004E7AFF" w:rsidRDefault="004E7AFF" w:rsidP="004E7AFF">
      <w:pPr>
        <w:spacing w:after="0" w:line="240" w:lineRule="auto"/>
        <w:jc w:val="both"/>
        <w:rPr>
          <w:b/>
          <w:color w:val="009FE4"/>
        </w:rPr>
      </w:pPr>
    </w:p>
    <w:p w14:paraId="22BDA1E9" w14:textId="455324F5" w:rsidR="00AC7F23" w:rsidRDefault="00AC7F23" w:rsidP="00AC7F23">
      <w:pPr>
        <w:pStyle w:val="ListParagraph"/>
        <w:numPr>
          <w:ilvl w:val="0"/>
          <w:numId w:val="37"/>
        </w:numPr>
        <w:spacing w:after="0" w:line="240" w:lineRule="auto"/>
        <w:rPr>
          <w:b/>
        </w:rPr>
      </w:pPr>
      <w:r>
        <w:rPr>
          <w:b/>
        </w:rPr>
        <w:t xml:space="preserve"> Who </w:t>
      </w:r>
      <w:r w:rsidR="00325C03">
        <w:rPr>
          <w:b/>
        </w:rPr>
        <w:t xml:space="preserve">can apply and receive funding? </w:t>
      </w:r>
    </w:p>
    <w:p w14:paraId="50F0122F" w14:textId="33EE1DDD" w:rsidR="00E76EB9" w:rsidRDefault="00E76EB9" w:rsidP="000F7A05">
      <w:pPr>
        <w:pStyle w:val="ListParagraph"/>
        <w:numPr>
          <w:ilvl w:val="0"/>
          <w:numId w:val="50"/>
        </w:numPr>
        <w:spacing w:after="0"/>
        <w:jc w:val="lowKashida"/>
      </w:pPr>
      <w:r>
        <w:t xml:space="preserve"> In-country registered n</w:t>
      </w:r>
      <w:r w:rsidRPr="0019032E">
        <w:t>ational</w:t>
      </w:r>
      <w:r w:rsidR="00325C03">
        <w:t xml:space="preserve">, </w:t>
      </w:r>
      <w:r w:rsidR="00AC7F23" w:rsidRPr="0019032E">
        <w:t>local</w:t>
      </w:r>
      <w:r w:rsidR="00615751">
        <w:t>/grassroots</w:t>
      </w:r>
      <w:r w:rsidR="00AC7F23" w:rsidRPr="0019032E">
        <w:t xml:space="preserve"> women</w:t>
      </w:r>
      <w:r w:rsidR="00B13544">
        <w:t xml:space="preserve"> or young women </w:t>
      </w:r>
      <w:r w:rsidR="00AC7F23" w:rsidRPr="0019032E">
        <w:t>led</w:t>
      </w:r>
      <w:r w:rsidR="00AC7F23">
        <w:t xml:space="preserve">, </w:t>
      </w:r>
      <w:r w:rsidR="00AC7F23" w:rsidRPr="0019032E">
        <w:t>women’s rights</w:t>
      </w:r>
      <w:r w:rsidR="00AC7F23">
        <w:t xml:space="preserve">, </w:t>
      </w:r>
      <w:r w:rsidR="00B13544">
        <w:t xml:space="preserve">youth rights, </w:t>
      </w:r>
      <w:r w:rsidR="00AC7F23">
        <w:t xml:space="preserve">feminist, or </w:t>
      </w:r>
      <w:r w:rsidR="00AC7F23" w:rsidRPr="0019032E">
        <w:t>civil society organizations</w:t>
      </w:r>
      <w:r w:rsidR="00AC7F23">
        <w:t xml:space="preserve"> with a proven track record working with women</w:t>
      </w:r>
      <w:r w:rsidR="00B13544">
        <w:t>, young women</w:t>
      </w:r>
      <w:r w:rsidR="00AC7F23">
        <w:t xml:space="preserve"> and girls</w:t>
      </w:r>
      <w:r>
        <w:t xml:space="preserve"> </w:t>
      </w:r>
      <w:r w:rsidRPr="0019032E">
        <w:t>are eligible to apply</w:t>
      </w:r>
      <w:r>
        <w:t>.</w:t>
      </w:r>
    </w:p>
    <w:p w14:paraId="4C086A4E" w14:textId="78C59762" w:rsidR="00AC7F23" w:rsidRDefault="006E184E" w:rsidP="000F7A05">
      <w:pPr>
        <w:pStyle w:val="ListParagraph"/>
        <w:numPr>
          <w:ilvl w:val="0"/>
          <w:numId w:val="50"/>
        </w:numPr>
        <w:spacing w:after="0"/>
        <w:jc w:val="lowKashida"/>
      </w:pPr>
      <w:r>
        <w:t>International non-governmental organizations</w:t>
      </w:r>
      <w:r w:rsidR="00AC7F23" w:rsidRPr="0019032E">
        <w:t xml:space="preserve"> </w:t>
      </w:r>
      <w:r>
        <w:t>can be</w:t>
      </w:r>
      <w:r w:rsidR="00E76EB9">
        <w:t xml:space="preserve"> </w:t>
      </w:r>
      <w:r>
        <w:t xml:space="preserve">partners as co-implementing or consortium partners, if </w:t>
      </w:r>
      <w:r w:rsidR="00E76EB9">
        <w:t xml:space="preserve">the lead applicant meets the </w:t>
      </w:r>
      <w:r w:rsidR="004C3F96" w:rsidRPr="0060293F">
        <w:t>eligibility criteria</w:t>
      </w:r>
      <w:r>
        <w:t xml:space="preserve"> (see points 4.2 and 4.3)</w:t>
      </w:r>
      <w:r w:rsidR="00AC7F23" w:rsidRPr="0019032E">
        <w:t xml:space="preserve">. </w:t>
      </w:r>
    </w:p>
    <w:p w14:paraId="114371FC" w14:textId="77777777" w:rsidR="00615751" w:rsidRDefault="00615751" w:rsidP="00AC7F23">
      <w:pPr>
        <w:spacing w:after="0" w:line="240" w:lineRule="auto"/>
        <w:jc w:val="both"/>
      </w:pPr>
    </w:p>
    <w:tbl>
      <w:tblPr>
        <w:tblStyle w:val="TableGrid"/>
        <w:tblW w:w="0" w:type="auto"/>
        <w:tblLook w:val="04A0" w:firstRow="1" w:lastRow="0" w:firstColumn="1" w:lastColumn="0" w:noHBand="0" w:noVBand="1"/>
      </w:tblPr>
      <w:tblGrid>
        <w:gridCol w:w="9350"/>
      </w:tblGrid>
      <w:tr w:rsidR="00615751" w:rsidRPr="00615751" w14:paraId="1B97F2B0" w14:textId="77777777" w:rsidTr="6FDD6B75">
        <w:tc>
          <w:tcPr>
            <w:tcW w:w="9350" w:type="dxa"/>
            <w:shd w:val="clear" w:color="auto" w:fill="DEEAF6" w:themeFill="accent1" w:themeFillTint="33"/>
          </w:tcPr>
          <w:p w14:paraId="1607B219" w14:textId="59D2D3E2" w:rsidR="00615751" w:rsidRDefault="00615751" w:rsidP="00615751">
            <w:pPr>
              <w:rPr>
                <w:sz w:val="20"/>
                <w:szCs w:val="20"/>
              </w:rPr>
            </w:pPr>
            <w:r w:rsidRPr="006F6F0C">
              <w:rPr>
                <w:b/>
                <w:bCs/>
                <w:sz w:val="20"/>
                <w:szCs w:val="20"/>
              </w:rPr>
              <w:t>Women’s Rights or Feminist Organization:</w:t>
            </w:r>
            <w:r w:rsidRPr="00615751">
              <w:rPr>
                <w:sz w:val="20"/>
                <w:szCs w:val="20"/>
              </w:rPr>
              <w:t xml:space="preserve"> </w:t>
            </w:r>
            <w:r w:rsidRPr="006F6F0C">
              <w:rPr>
                <w:sz w:val="20"/>
                <w:szCs w:val="20"/>
              </w:rPr>
              <w:t xml:space="preserve">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dynamics, and work to transform these. </w:t>
            </w:r>
          </w:p>
          <w:p w14:paraId="3C4EF29A" w14:textId="77777777" w:rsidR="00615751" w:rsidRDefault="00615751" w:rsidP="00615751">
            <w:pPr>
              <w:rPr>
                <w:sz w:val="20"/>
                <w:szCs w:val="20"/>
              </w:rPr>
            </w:pPr>
          </w:p>
          <w:p w14:paraId="1E05A46C" w14:textId="069EE40A" w:rsidR="00615751" w:rsidRPr="006F6F0C" w:rsidRDefault="00615751" w:rsidP="006F6F0C">
            <w:pPr>
              <w:rPr>
                <w:sz w:val="20"/>
                <w:szCs w:val="20"/>
              </w:rPr>
            </w:pPr>
            <w:r>
              <w:rPr>
                <w:b/>
                <w:bCs/>
                <w:sz w:val="20"/>
                <w:szCs w:val="20"/>
              </w:rPr>
              <w:t>Women-</w:t>
            </w:r>
            <w:r w:rsidR="00DF47D6">
              <w:rPr>
                <w:b/>
                <w:bCs/>
                <w:sz w:val="20"/>
                <w:szCs w:val="20"/>
              </w:rPr>
              <w:t xml:space="preserve">Led Organization: </w:t>
            </w:r>
            <w:r w:rsidR="00DF47D6" w:rsidRPr="006F6F0C">
              <w:rPr>
                <w:sz w:val="20"/>
                <w:szCs w:val="20"/>
              </w:rPr>
              <w:t>must be headed by a woman as director/head of organization.</w:t>
            </w:r>
          </w:p>
          <w:p w14:paraId="4653C2D6" w14:textId="28F44878" w:rsidR="00615751" w:rsidRPr="006F6F0C" w:rsidRDefault="00615751" w:rsidP="00AC7F23">
            <w:pPr>
              <w:jc w:val="both"/>
              <w:rPr>
                <w:sz w:val="20"/>
                <w:szCs w:val="20"/>
              </w:rPr>
            </w:pPr>
          </w:p>
          <w:p w14:paraId="0843F8AF" w14:textId="77777777" w:rsidR="00BB4742" w:rsidRPr="00541CF4" w:rsidRDefault="00DF47D6" w:rsidP="00541CF4">
            <w:pPr>
              <w:jc w:val="both"/>
              <w:rPr>
                <w:color w:val="000000" w:themeColor="text1"/>
              </w:rPr>
            </w:pPr>
            <w:r w:rsidRPr="6FDD6B75">
              <w:rPr>
                <w:b/>
                <w:bCs/>
                <w:sz w:val="20"/>
                <w:szCs w:val="20"/>
              </w:rPr>
              <w:t>Youth</w:t>
            </w:r>
            <w:r w:rsidR="00531A99" w:rsidRPr="6FDD6B75">
              <w:rPr>
                <w:b/>
                <w:bCs/>
                <w:sz w:val="20"/>
                <w:szCs w:val="20"/>
              </w:rPr>
              <w:t xml:space="preserve"> Focused </w:t>
            </w:r>
            <w:r w:rsidRPr="6FDD6B75">
              <w:rPr>
                <w:b/>
                <w:bCs/>
                <w:sz w:val="20"/>
                <w:szCs w:val="20"/>
              </w:rPr>
              <w:t xml:space="preserve">Organization: </w:t>
            </w:r>
            <w:r w:rsidR="00BB4742" w:rsidRPr="00541CF4">
              <w:rPr>
                <w:rFonts w:ascii="Calibri" w:hAnsi="Calibri" w:cs="Calibri"/>
                <w:color w:val="000000" w:themeColor="text1"/>
                <w:sz w:val="20"/>
                <w:szCs w:val="20"/>
              </w:rPr>
              <w:t>To be considered</w:t>
            </w:r>
            <w:r w:rsidR="00BB4742" w:rsidRPr="00541CF4">
              <w:rPr>
                <w:rStyle w:val="apple-converted-space"/>
                <w:rFonts w:ascii="Calibri" w:hAnsi="Calibri" w:cs="Calibri"/>
                <w:color w:val="000000" w:themeColor="text1"/>
                <w:sz w:val="20"/>
                <w:szCs w:val="20"/>
              </w:rPr>
              <w:t> </w:t>
            </w:r>
            <w:r w:rsidR="00BB4742" w:rsidRPr="00541CF4">
              <w:rPr>
                <w:rFonts w:ascii="Calibri" w:hAnsi="Calibri" w:cs="Calibri"/>
                <w:color w:val="000000" w:themeColor="text1"/>
                <w:sz w:val="20"/>
                <w:szCs w:val="20"/>
              </w:rPr>
              <w:t>“youth focused", the organization's core mission/vision must focus on supporting the social, economic and political participation of young women and young men and addressing multiple/ intersecting forms of discrimination against young women and men. WPHF will provide specific attention to youth focused organizations supporting young women, advancing gender equality and peacebuilding.</w:t>
            </w:r>
          </w:p>
          <w:p w14:paraId="62D06201" w14:textId="28F44878" w:rsidR="00531A99" w:rsidRDefault="00531A99" w:rsidP="00BB4742">
            <w:pPr>
              <w:jc w:val="both"/>
              <w:rPr>
                <w:b/>
                <w:bCs/>
                <w:sz w:val="20"/>
                <w:szCs w:val="20"/>
              </w:rPr>
            </w:pPr>
          </w:p>
          <w:p w14:paraId="05E7A677" w14:textId="17345C69" w:rsidR="00615751" w:rsidRDefault="00541CF4" w:rsidP="00EE73D3">
            <w:pPr>
              <w:rPr>
                <w:sz w:val="20"/>
                <w:szCs w:val="20"/>
              </w:rPr>
            </w:pPr>
            <w:r w:rsidRPr="6FDD6B75">
              <w:rPr>
                <w:b/>
                <w:bCs/>
                <w:sz w:val="20"/>
                <w:szCs w:val="20"/>
              </w:rPr>
              <w:t>You</w:t>
            </w:r>
            <w:r>
              <w:rPr>
                <w:b/>
                <w:bCs/>
                <w:sz w:val="20"/>
                <w:szCs w:val="20"/>
              </w:rPr>
              <w:t xml:space="preserve">ng Women </w:t>
            </w:r>
            <w:r w:rsidR="00DD7124">
              <w:rPr>
                <w:b/>
                <w:bCs/>
                <w:sz w:val="20"/>
                <w:szCs w:val="20"/>
              </w:rPr>
              <w:t xml:space="preserve">Led </w:t>
            </w:r>
            <w:r w:rsidR="00DF47D6" w:rsidRPr="6FDD6B75">
              <w:rPr>
                <w:b/>
                <w:bCs/>
                <w:sz w:val="20"/>
                <w:szCs w:val="20"/>
              </w:rPr>
              <w:t xml:space="preserve">Organization: </w:t>
            </w:r>
            <w:r w:rsidR="00342706" w:rsidRPr="6FDD6B75">
              <w:rPr>
                <w:sz w:val="20"/>
                <w:szCs w:val="20"/>
              </w:rPr>
              <w:t xml:space="preserve">must be headed by a young person aged between 18 - 29 years old </w:t>
            </w:r>
            <w:r w:rsidR="005F2160">
              <w:rPr>
                <w:sz w:val="20"/>
                <w:szCs w:val="20"/>
              </w:rPr>
              <w:t>who</w:t>
            </w:r>
            <w:r w:rsidR="00DF47D6" w:rsidRPr="6FDD6B75">
              <w:rPr>
                <w:sz w:val="20"/>
                <w:szCs w:val="20"/>
              </w:rPr>
              <w:t xml:space="preserve"> serve</w:t>
            </w:r>
            <w:r w:rsidR="005F2160">
              <w:rPr>
                <w:sz w:val="20"/>
                <w:szCs w:val="20"/>
              </w:rPr>
              <w:t>s</w:t>
            </w:r>
            <w:r w:rsidR="00DF47D6" w:rsidRPr="6FDD6B75">
              <w:rPr>
                <w:sz w:val="20"/>
                <w:szCs w:val="20"/>
              </w:rPr>
              <w:t xml:space="preserve"> as director/head of organization</w:t>
            </w:r>
          </w:p>
          <w:p w14:paraId="4722C2CC" w14:textId="45E88FF6" w:rsidR="00531A99" w:rsidRPr="00EE73D3" w:rsidRDefault="00531A99" w:rsidP="00EE73D3">
            <w:pPr>
              <w:rPr>
                <w:b/>
                <w:bCs/>
                <w:sz w:val="20"/>
                <w:szCs w:val="20"/>
              </w:rPr>
            </w:pPr>
          </w:p>
        </w:tc>
      </w:tr>
    </w:tbl>
    <w:p w14:paraId="0B4C9EFD" w14:textId="533C8576" w:rsidR="00AC7F23" w:rsidRPr="00CE4BAA" w:rsidRDefault="00AC7F23" w:rsidP="00AC7F23">
      <w:pPr>
        <w:spacing w:after="0" w:line="240" w:lineRule="auto"/>
      </w:pPr>
    </w:p>
    <w:p w14:paraId="157C1034" w14:textId="77777777" w:rsidR="00AC7F23" w:rsidRPr="00CE4BAA" w:rsidRDefault="00AC7F23" w:rsidP="00AC7F23">
      <w:pPr>
        <w:pStyle w:val="CommentText"/>
        <w:spacing w:after="0"/>
        <w:rPr>
          <w:sz w:val="22"/>
          <w:szCs w:val="22"/>
        </w:rPr>
      </w:pPr>
      <w:r w:rsidRPr="00CE4BAA">
        <w:rPr>
          <w:sz w:val="22"/>
          <w:szCs w:val="22"/>
        </w:rPr>
        <w:t xml:space="preserve">The following are </w:t>
      </w:r>
      <w:r w:rsidRPr="006F6F0C">
        <w:rPr>
          <w:b/>
          <w:bCs/>
          <w:sz w:val="22"/>
          <w:szCs w:val="22"/>
        </w:rPr>
        <w:t>NOT</w:t>
      </w:r>
      <w:r w:rsidRPr="00CE4BAA">
        <w:rPr>
          <w:sz w:val="22"/>
          <w:szCs w:val="22"/>
        </w:rPr>
        <w:t xml:space="preserve"> eligible to apply for a grant from the WPHF:</w:t>
      </w:r>
    </w:p>
    <w:p w14:paraId="633FC39E" w14:textId="77777777" w:rsidR="00AC7F23" w:rsidRPr="00CE4BAA" w:rsidRDefault="00AC7F23" w:rsidP="006F6F0C">
      <w:pPr>
        <w:pStyle w:val="CommentText"/>
        <w:numPr>
          <w:ilvl w:val="0"/>
          <w:numId w:val="38"/>
        </w:numPr>
        <w:spacing w:after="0"/>
        <w:rPr>
          <w:sz w:val="22"/>
          <w:szCs w:val="22"/>
        </w:rPr>
      </w:pPr>
      <w:r w:rsidRPr="00CE4BAA">
        <w:rPr>
          <w:sz w:val="22"/>
          <w:szCs w:val="22"/>
        </w:rPr>
        <w:t>Government agencies or institutions;</w:t>
      </w:r>
    </w:p>
    <w:p w14:paraId="20407CA9" w14:textId="77777777" w:rsidR="00AC7F23" w:rsidRPr="00CE4BAA" w:rsidRDefault="00AC7F23" w:rsidP="006F6F0C">
      <w:pPr>
        <w:pStyle w:val="CommentText"/>
        <w:numPr>
          <w:ilvl w:val="0"/>
          <w:numId w:val="38"/>
        </w:numPr>
        <w:spacing w:after="0"/>
        <w:rPr>
          <w:sz w:val="22"/>
          <w:szCs w:val="22"/>
        </w:rPr>
      </w:pPr>
      <w:r w:rsidRPr="00CE4BAA">
        <w:rPr>
          <w:sz w:val="22"/>
          <w:szCs w:val="22"/>
        </w:rPr>
        <w:t>UN agencies or UN Country Teams;</w:t>
      </w:r>
    </w:p>
    <w:p w14:paraId="64FB2753" w14:textId="77777777" w:rsidR="00AC7F23" w:rsidRPr="00CE4BAA" w:rsidRDefault="00AC7F23" w:rsidP="006F6F0C">
      <w:pPr>
        <w:pStyle w:val="CommentText"/>
        <w:numPr>
          <w:ilvl w:val="0"/>
          <w:numId w:val="38"/>
        </w:numPr>
        <w:spacing w:after="0"/>
        <w:rPr>
          <w:sz w:val="22"/>
          <w:szCs w:val="22"/>
        </w:rPr>
      </w:pPr>
      <w:r w:rsidRPr="00CE4BAA">
        <w:rPr>
          <w:sz w:val="22"/>
          <w:szCs w:val="22"/>
        </w:rPr>
        <w:t>Private individuals;</w:t>
      </w:r>
    </w:p>
    <w:p w14:paraId="12208361" w14:textId="77777777" w:rsidR="00AC7F23" w:rsidRPr="00CE4BAA" w:rsidRDefault="00AC7F23" w:rsidP="006F6F0C">
      <w:pPr>
        <w:pStyle w:val="CommentText"/>
        <w:numPr>
          <w:ilvl w:val="0"/>
          <w:numId w:val="38"/>
        </w:numPr>
        <w:spacing w:after="0"/>
        <w:rPr>
          <w:sz w:val="22"/>
          <w:szCs w:val="22"/>
        </w:rPr>
      </w:pPr>
      <w:r w:rsidRPr="00CE4BAA">
        <w:rPr>
          <w:sz w:val="22"/>
          <w:szCs w:val="22"/>
        </w:rPr>
        <w:t>Private sector entities;</w:t>
      </w:r>
    </w:p>
    <w:p w14:paraId="045CED1E" w14:textId="478A4DB7" w:rsidR="00AC7F23" w:rsidRPr="00CE4BAA" w:rsidRDefault="00AC7F23" w:rsidP="006F6F0C">
      <w:pPr>
        <w:pStyle w:val="CommentText"/>
        <w:numPr>
          <w:ilvl w:val="0"/>
          <w:numId w:val="38"/>
        </w:numPr>
        <w:spacing w:after="0"/>
      </w:pPr>
      <w:r w:rsidRPr="00CE4BAA">
        <w:rPr>
          <w:sz w:val="22"/>
          <w:szCs w:val="22"/>
        </w:rPr>
        <w:t>Universities</w:t>
      </w:r>
      <w:r w:rsidR="00902916">
        <w:rPr>
          <w:sz w:val="22"/>
          <w:szCs w:val="22"/>
        </w:rPr>
        <w:t>, Think Tanks or E</w:t>
      </w:r>
      <w:r w:rsidRPr="00CE4BAA">
        <w:rPr>
          <w:sz w:val="22"/>
          <w:szCs w:val="22"/>
        </w:rPr>
        <w:t>ducation</w:t>
      </w:r>
      <w:r w:rsidR="00902916">
        <w:rPr>
          <w:sz w:val="22"/>
          <w:szCs w:val="22"/>
        </w:rPr>
        <w:t xml:space="preserve"> or Research Institutions</w:t>
      </w:r>
    </w:p>
    <w:p w14:paraId="0D6B2DFA" w14:textId="77777777" w:rsidR="00AC7F23" w:rsidRDefault="00AC7F23" w:rsidP="00AC7F23">
      <w:pPr>
        <w:pStyle w:val="ListParagraph"/>
        <w:spacing w:after="0" w:line="240" w:lineRule="auto"/>
        <w:ind w:left="360"/>
        <w:rPr>
          <w:b/>
        </w:rPr>
      </w:pPr>
    </w:p>
    <w:p w14:paraId="652BECF0" w14:textId="47AA4576" w:rsidR="00140960" w:rsidRDefault="00140960" w:rsidP="00AC7F23">
      <w:pPr>
        <w:pStyle w:val="ListParagraph"/>
        <w:numPr>
          <w:ilvl w:val="0"/>
          <w:numId w:val="37"/>
        </w:numPr>
        <w:spacing w:after="0" w:line="240" w:lineRule="auto"/>
        <w:rPr>
          <w:b/>
        </w:rPr>
      </w:pPr>
      <w:r>
        <w:rPr>
          <w:b/>
        </w:rPr>
        <w:t xml:space="preserve"> Do we need to be legally registered as an organization in our country to apply? </w:t>
      </w:r>
    </w:p>
    <w:p w14:paraId="12A0B8D0" w14:textId="04744879" w:rsidR="009E1165" w:rsidRDefault="009E1165" w:rsidP="009E1165">
      <w:pPr>
        <w:spacing w:after="0" w:line="240" w:lineRule="auto"/>
      </w:pPr>
      <w:r w:rsidRPr="6FDD6B75">
        <w:rPr>
          <w:b/>
          <w:bCs/>
          <w:color w:val="009FE4"/>
        </w:rPr>
        <w:t>YES</w:t>
      </w:r>
      <w:r w:rsidR="00A26249" w:rsidRPr="6FDD6B75">
        <w:rPr>
          <w:b/>
          <w:bCs/>
          <w:color w:val="009FE4"/>
        </w:rPr>
        <w:t>,</w:t>
      </w:r>
      <w:r w:rsidRPr="6FDD6B75">
        <w:rPr>
          <w:b/>
          <w:bCs/>
          <w:color w:val="009FE4"/>
        </w:rPr>
        <w:t xml:space="preserve"> for the lead applicant.</w:t>
      </w:r>
      <w:r>
        <w:t xml:space="preserve"> The lead applicant organization must have legal status with the competent national authority in the eligible country of project implementation and must submit proof of legal registration with the application package. </w:t>
      </w:r>
      <w:r w:rsidR="005D471F">
        <w:t>Note that articles of incorporation are not proof of legal status.</w:t>
      </w:r>
    </w:p>
    <w:p w14:paraId="0E44BD6B" w14:textId="77777777" w:rsidR="009E1165" w:rsidRDefault="009E1165" w:rsidP="009E1165">
      <w:pPr>
        <w:spacing w:after="0" w:line="240" w:lineRule="auto"/>
      </w:pPr>
    </w:p>
    <w:p w14:paraId="1FD81C00" w14:textId="1402C605" w:rsidR="009E1165" w:rsidRDefault="005D471F" w:rsidP="009E1165">
      <w:pPr>
        <w:spacing w:after="0" w:line="240" w:lineRule="auto"/>
      </w:pPr>
      <w:r w:rsidRPr="6FDD6B75">
        <w:rPr>
          <w:b/>
          <w:bCs/>
          <w:color w:val="009FE4"/>
        </w:rPr>
        <w:t>NO for co-implementing</w:t>
      </w:r>
      <w:r>
        <w:t xml:space="preserve"> or consortium partners</w:t>
      </w:r>
      <w:r w:rsidR="001032B8">
        <w:t>. C</w:t>
      </w:r>
      <w:r>
        <w:t xml:space="preserve">o-implementing partners are not required to provide legal registration, only the lead applicant organization. </w:t>
      </w:r>
    </w:p>
    <w:p w14:paraId="3322D466" w14:textId="77777777" w:rsidR="005D471F" w:rsidRDefault="005D471F" w:rsidP="009E1165">
      <w:pPr>
        <w:spacing w:after="0" w:line="240" w:lineRule="auto"/>
      </w:pPr>
    </w:p>
    <w:p w14:paraId="563A04DA" w14:textId="554B787D" w:rsidR="00AC7F23" w:rsidRDefault="005A4298" w:rsidP="00AC7F23">
      <w:pPr>
        <w:pStyle w:val="ListParagraph"/>
        <w:numPr>
          <w:ilvl w:val="0"/>
          <w:numId w:val="37"/>
        </w:numPr>
        <w:spacing w:after="0" w:line="240" w:lineRule="auto"/>
        <w:rPr>
          <w:b/>
        </w:rPr>
      </w:pPr>
      <w:r>
        <w:rPr>
          <w:b/>
        </w:rPr>
        <w:t xml:space="preserve">Can we apply in </w:t>
      </w:r>
      <w:r w:rsidR="007068DB">
        <w:rPr>
          <w:b/>
        </w:rPr>
        <w:t>partnership or consortium</w:t>
      </w:r>
      <w:r>
        <w:rPr>
          <w:b/>
        </w:rPr>
        <w:t xml:space="preserve"> with other organizations?</w:t>
      </w:r>
    </w:p>
    <w:p w14:paraId="2256F76B" w14:textId="64178B32" w:rsidR="007068DB" w:rsidRDefault="000D1543" w:rsidP="00E8149C">
      <w:pPr>
        <w:spacing w:after="0" w:line="240" w:lineRule="auto"/>
      </w:pPr>
      <w:r w:rsidRPr="00E8149C">
        <w:rPr>
          <w:b/>
          <w:color w:val="009FE4"/>
        </w:rPr>
        <w:t>YES.</w:t>
      </w:r>
      <w:r>
        <w:t xml:space="preserve"> </w:t>
      </w:r>
      <w:r w:rsidR="007068DB">
        <w:t xml:space="preserve">Joint projects with other local women’s rights, youth </w:t>
      </w:r>
      <w:r w:rsidR="00206610">
        <w:t>focused</w:t>
      </w:r>
      <w:r w:rsidR="007068DB">
        <w:t xml:space="preserve"> organizations, women or young women led civil society organizations are encouraged. </w:t>
      </w:r>
      <w:r w:rsidR="007068DB" w:rsidRPr="0060293F">
        <w:t xml:space="preserve">For joint projects, only the lead organization is required to meet the eligibility criteria. </w:t>
      </w:r>
    </w:p>
    <w:p w14:paraId="65E5FB69" w14:textId="77777777" w:rsidR="00C875DA" w:rsidRDefault="00C875DA" w:rsidP="007068DB">
      <w:pPr>
        <w:spacing w:after="0" w:line="240" w:lineRule="auto"/>
      </w:pPr>
    </w:p>
    <w:p w14:paraId="44821930" w14:textId="0162DFF2" w:rsidR="00C875DA" w:rsidRPr="0060293F" w:rsidRDefault="00C875DA" w:rsidP="00C875DA">
      <w:pPr>
        <w:spacing w:after="0" w:line="240" w:lineRule="auto"/>
      </w:pPr>
      <w:r>
        <w:t>For joint projects, t</w:t>
      </w:r>
      <w:r w:rsidRPr="0060293F" w:rsidDel="001762A5">
        <w:t xml:space="preserve">he roles and responsibilities of </w:t>
      </w:r>
      <w:r w:rsidRPr="006F6F0C" w:rsidDel="001762A5">
        <w:rPr>
          <w:u w:val="single"/>
        </w:rPr>
        <w:t>each</w:t>
      </w:r>
      <w:r w:rsidRPr="0060293F" w:rsidDel="001762A5">
        <w:t xml:space="preserve"> organization must be clearly detailed within the application</w:t>
      </w:r>
      <w:r>
        <w:t xml:space="preserve"> </w:t>
      </w:r>
      <w:r w:rsidR="00B56640">
        <w:t>template</w:t>
      </w:r>
      <w:r w:rsidR="00E8149C">
        <w:t>.</w:t>
      </w:r>
    </w:p>
    <w:p w14:paraId="3198DE3A" w14:textId="77777777" w:rsidR="00C875DA" w:rsidRPr="0060293F" w:rsidRDefault="00C875DA" w:rsidP="007068DB">
      <w:pPr>
        <w:spacing w:after="0" w:line="240" w:lineRule="auto"/>
      </w:pPr>
    </w:p>
    <w:p w14:paraId="1A583243" w14:textId="2C7514D1" w:rsidR="00AC7F23" w:rsidRDefault="0091393B" w:rsidP="00AC7F23">
      <w:pPr>
        <w:pStyle w:val="ListParagraph"/>
        <w:numPr>
          <w:ilvl w:val="0"/>
          <w:numId w:val="37"/>
        </w:numPr>
        <w:spacing w:after="0" w:line="240" w:lineRule="auto"/>
        <w:rPr>
          <w:b/>
        </w:rPr>
      </w:pPr>
      <w:r>
        <w:rPr>
          <w:b/>
        </w:rPr>
        <w:t xml:space="preserve"> </w:t>
      </w:r>
      <w:r w:rsidR="00B56640">
        <w:rPr>
          <w:b/>
        </w:rPr>
        <w:t>May we apply for funding for an ongoing</w:t>
      </w:r>
      <w:r w:rsidR="007A4072">
        <w:rPr>
          <w:b/>
        </w:rPr>
        <w:t xml:space="preserve"> or existing</w:t>
      </w:r>
      <w:r w:rsidR="00B56640">
        <w:rPr>
          <w:b/>
        </w:rPr>
        <w:t xml:space="preserve"> initiative or project? </w:t>
      </w:r>
    </w:p>
    <w:p w14:paraId="407FDFC4" w14:textId="111A3453" w:rsidR="00B56640" w:rsidRDefault="00B56640" w:rsidP="00B56640">
      <w:pPr>
        <w:spacing w:after="0" w:line="240" w:lineRule="auto"/>
        <w:jc w:val="both"/>
      </w:pPr>
      <w:r w:rsidRPr="00E8149C">
        <w:rPr>
          <w:b/>
          <w:bCs/>
          <w:color w:val="009FE4"/>
        </w:rPr>
        <w:t>YES.</w:t>
      </w:r>
      <w:r w:rsidRPr="006F6F0C">
        <w:rPr>
          <w:color w:val="009FE4"/>
        </w:rPr>
        <w:t xml:space="preserve"> </w:t>
      </w:r>
      <w:r>
        <w:t>T</w:t>
      </w:r>
      <w:r w:rsidRPr="0060293F">
        <w:t>he WPHF accepts proposals for ongoing projects</w:t>
      </w:r>
      <w:r>
        <w:t xml:space="preserve"> funded by other donors</w:t>
      </w:r>
      <w:r w:rsidRPr="0060293F">
        <w:t>. However, the specific value added of the contribution should be clearly outlined.</w:t>
      </w:r>
    </w:p>
    <w:p w14:paraId="4D1C0EC7" w14:textId="77777777" w:rsidR="002231AD" w:rsidRDefault="002231AD" w:rsidP="00B56640">
      <w:pPr>
        <w:spacing w:after="0" w:line="240" w:lineRule="auto"/>
        <w:jc w:val="both"/>
      </w:pPr>
    </w:p>
    <w:p w14:paraId="18D0AE6B" w14:textId="73FB0DB9" w:rsidR="002231AD" w:rsidRDefault="002231AD" w:rsidP="002231AD">
      <w:pPr>
        <w:pStyle w:val="ListParagraph"/>
        <w:numPr>
          <w:ilvl w:val="0"/>
          <w:numId w:val="37"/>
        </w:numPr>
        <w:spacing w:after="0" w:line="240" w:lineRule="auto"/>
        <w:rPr>
          <w:b/>
        </w:rPr>
      </w:pPr>
      <w:r>
        <w:rPr>
          <w:b/>
        </w:rPr>
        <w:t xml:space="preserve">Does my organization have to contribute to the project budget? </w:t>
      </w:r>
    </w:p>
    <w:p w14:paraId="18BFFEB6" w14:textId="5B54CCAC" w:rsidR="002231AD" w:rsidRDefault="002231AD" w:rsidP="002231AD">
      <w:pPr>
        <w:spacing w:after="0" w:line="240" w:lineRule="auto"/>
        <w:jc w:val="both"/>
      </w:pPr>
      <w:r w:rsidRPr="00E8149C">
        <w:rPr>
          <w:b/>
          <w:bCs/>
          <w:color w:val="009FE4"/>
        </w:rPr>
        <w:t>NO.</w:t>
      </w:r>
      <w:r w:rsidRPr="00844E14">
        <w:rPr>
          <w:color w:val="009FE4"/>
        </w:rPr>
        <w:t xml:space="preserve"> </w:t>
      </w:r>
      <w:r w:rsidRPr="002231AD">
        <w:t>Civil society organizations are not required to contribute to the budget.</w:t>
      </w:r>
    </w:p>
    <w:p w14:paraId="394C038D" w14:textId="77777777" w:rsidR="00E8149C" w:rsidRDefault="00E8149C" w:rsidP="00D11DEB">
      <w:pPr>
        <w:spacing w:after="0" w:line="240" w:lineRule="auto"/>
        <w:jc w:val="both"/>
        <w:rPr>
          <w:b/>
          <w:color w:val="009FE4"/>
        </w:rPr>
      </w:pPr>
    </w:p>
    <w:p w14:paraId="6C1FB813" w14:textId="43668C6E" w:rsidR="00D11DEB" w:rsidRPr="006F6F0C" w:rsidRDefault="00E41E1B" w:rsidP="6EE38BFC">
      <w:pPr>
        <w:pStyle w:val="ListParagraph"/>
        <w:numPr>
          <w:ilvl w:val="0"/>
          <w:numId w:val="1"/>
        </w:numPr>
        <w:spacing w:after="0" w:line="240" w:lineRule="auto"/>
        <w:ind w:left="360"/>
        <w:jc w:val="both"/>
        <w:rPr>
          <w:b/>
          <w:bCs/>
          <w:color w:val="009FE4"/>
          <w:sz w:val="24"/>
          <w:szCs w:val="24"/>
        </w:rPr>
      </w:pPr>
      <w:r>
        <w:rPr>
          <w:b/>
          <w:bCs/>
          <w:color w:val="009FE4"/>
          <w:sz w:val="24"/>
          <w:szCs w:val="24"/>
        </w:rPr>
        <w:t>Type of Funding</w:t>
      </w:r>
      <w:r w:rsidR="00D11DEB" w:rsidRPr="1B437C0C">
        <w:rPr>
          <w:b/>
          <w:bCs/>
          <w:color w:val="009FE4"/>
          <w:sz w:val="24"/>
          <w:szCs w:val="24"/>
        </w:rPr>
        <w:t xml:space="preserve"> and Requirements</w:t>
      </w:r>
    </w:p>
    <w:p w14:paraId="2AB1F02F" w14:textId="071091CD" w:rsidR="00B94C12" w:rsidRDefault="003A4FFE" w:rsidP="00EB0622">
      <w:pPr>
        <w:spacing w:after="0" w:line="240" w:lineRule="auto"/>
        <w:jc w:val="both"/>
      </w:pPr>
      <w:r>
        <w:t xml:space="preserve">Under this call for proposals, </w:t>
      </w:r>
      <w:r w:rsidR="00EB0622">
        <w:t>WPHF is accepting applications for both institutional/core funding</w:t>
      </w:r>
      <w:r w:rsidR="009532C8">
        <w:t xml:space="preserve"> and programmatic funding</w:t>
      </w:r>
      <w:r w:rsidR="00EB0622">
        <w:t xml:space="preserve">. </w:t>
      </w:r>
    </w:p>
    <w:p w14:paraId="6283D358" w14:textId="77777777" w:rsidR="00B94C12" w:rsidRDefault="00B94C12" w:rsidP="00EB0622">
      <w:pPr>
        <w:spacing w:after="0" w:line="240" w:lineRule="auto"/>
        <w:jc w:val="both"/>
        <w:rPr>
          <w:bCs/>
        </w:rPr>
      </w:pPr>
    </w:p>
    <w:p w14:paraId="46D5B7E9" w14:textId="6AC9F3AF" w:rsidR="00BE431F" w:rsidRDefault="00B94C12" w:rsidP="006F6F0C">
      <w:pPr>
        <w:spacing w:after="0" w:line="240" w:lineRule="auto"/>
        <w:jc w:val="both"/>
        <w:rPr>
          <w:b/>
          <w:bCs/>
        </w:rPr>
      </w:pPr>
      <w:r w:rsidRPr="006F6F0C">
        <w:rPr>
          <w:b/>
          <w:bCs/>
        </w:rPr>
        <w:t>An organization</w:t>
      </w:r>
      <w:r w:rsidR="00BE431F">
        <w:rPr>
          <w:b/>
          <w:bCs/>
        </w:rPr>
        <w:t xml:space="preserve"> (lead </w:t>
      </w:r>
      <w:r w:rsidR="00D352E7">
        <w:rPr>
          <w:b/>
          <w:bCs/>
        </w:rPr>
        <w:t xml:space="preserve">applicant </w:t>
      </w:r>
      <w:r w:rsidR="00BE431F">
        <w:rPr>
          <w:b/>
          <w:bCs/>
        </w:rPr>
        <w:t>or co-implementing partner</w:t>
      </w:r>
      <w:r w:rsidR="00D352E7">
        <w:rPr>
          <w:b/>
          <w:bCs/>
        </w:rPr>
        <w:t>s</w:t>
      </w:r>
      <w:r w:rsidR="00BE431F">
        <w:rPr>
          <w:b/>
          <w:bCs/>
        </w:rPr>
        <w:t xml:space="preserve">) </w:t>
      </w:r>
      <w:r w:rsidRPr="006F6F0C">
        <w:rPr>
          <w:b/>
          <w:bCs/>
        </w:rPr>
        <w:t xml:space="preserve">can </w:t>
      </w:r>
      <w:r w:rsidR="00D352E7">
        <w:rPr>
          <w:b/>
          <w:bCs/>
        </w:rPr>
        <w:t xml:space="preserve">submit one application for </w:t>
      </w:r>
      <w:r w:rsidR="00BE431F">
        <w:rPr>
          <w:b/>
          <w:bCs/>
        </w:rPr>
        <w:t xml:space="preserve"> </w:t>
      </w:r>
      <w:r w:rsidR="00C75857" w:rsidRPr="002231AD">
        <w:rPr>
          <w:b/>
          <w:bCs/>
        </w:rPr>
        <w:t>institutional f</w:t>
      </w:r>
      <w:r w:rsidR="00C75857" w:rsidRPr="006F6F0C">
        <w:rPr>
          <w:b/>
          <w:bCs/>
        </w:rPr>
        <w:t xml:space="preserve">unding </w:t>
      </w:r>
      <w:r w:rsidR="00BE431F">
        <w:rPr>
          <w:b/>
          <w:bCs/>
        </w:rPr>
        <w:t xml:space="preserve">AND/OR one </w:t>
      </w:r>
      <w:r w:rsidR="002C15C3">
        <w:rPr>
          <w:b/>
          <w:bCs/>
        </w:rPr>
        <w:t xml:space="preserve">application </w:t>
      </w:r>
      <w:r w:rsidR="00BE431F">
        <w:rPr>
          <w:b/>
          <w:bCs/>
        </w:rPr>
        <w:t xml:space="preserve">for </w:t>
      </w:r>
      <w:r w:rsidR="00C75857" w:rsidRPr="006F6F0C">
        <w:rPr>
          <w:b/>
          <w:bCs/>
        </w:rPr>
        <w:t xml:space="preserve">programmatic </w:t>
      </w:r>
      <w:r w:rsidR="002231AD" w:rsidRPr="002231AD">
        <w:rPr>
          <w:b/>
          <w:bCs/>
        </w:rPr>
        <w:t>funding</w:t>
      </w:r>
      <w:r w:rsidR="00BE431F">
        <w:rPr>
          <w:b/>
          <w:bCs/>
        </w:rPr>
        <w:t>.</w:t>
      </w:r>
      <w:r w:rsidR="00BE431F" w:rsidRPr="00BE431F">
        <w:rPr>
          <w:b/>
          <w:bCs/>
        </w:rPr>
        <w:t xml:space="preserve"> Organizations who apply for both </w:t>
      </w:r>
      <w:r w:rsidR="002C15C3">
        <w:rPr>
          <w:b/>
          <w:bCs/>
        </w:rPr>
        <w:t>institutional and programmatic funding</w:t>
      </w:r>
      <w:r w:rsidR="002C15C3" w:rsidRPr="00BE431F">
        <w:rPr>
          <w:b/>
          <w:bCs/>
        </w:rPr>
        <w:t xml:space="preserve"> </w:t>
      </w:r>
      <w:r w:rsidR="00BE431F" w:rsidRPr="00BE431F">
        <w:rPr>
          <w:b/>
          <w:bCs/>
        </w:rPr>
        <w:t xml:space="preserve">need to submit two </w:t>
      </w:r>
      <w:r w:rsidR="00BE431F">
        <w:rPr>
          <w:b/>
          <w:bCs/>
        </w:rPr>
        <w:t xml:space="preserve">separate </w:t>
      </w:r>
      <w:r w:rsidR="00BE431F" w:rsidRPr="00BE431F">
        <w:rPr>
          <w:b/>
          <w:bCs/>
        </w:rPr>
        <w:t>applications packages based on the related templates of each stream as noted in Section 7.</w:t>
      </w:r>
      <w:r w:rsidR="002C15C3">
        <w:rPr>
          <w:b/>
          <w:bCs/>
        </w:rPr>
        <w:t xml:space="preserve"> </w:t>
      </w:r>
    </w:p>
    <w:p w14:paraId="0FE24678" w14:textId="77777777" w:rsidR="004C3F96" w:rsidRDefault="004C3F96" w:rsidP="00B7120A">
      <w:pPr>
        <w:spacing w:after="0"/>
        <w:rPr>
          <w:b/>
          <w:bCs/>
          <w:color w:val="00B0F0"/>
        </w:rPr>
      </w:pPr>
    </w:p>
    <w:p w14:paraId="199ECB98" w14:textId="78487CA2" w:rsidR="00B7120A" w:rsidRDefault="00B7120A" w:rsidP="00B7120A">
      <w:pPr>
        <w:spacing w:after="0"/>
        <w:rPr>
          <w:color w:val="00B0F0"/>
        </w:rPr>
      </w:pPr>
      <w:r w:rsidRPr="00707302">
        <w:rPr>
          <w:b/>
          <w:bCs/>
          <w:color w:val="00B0F0"/>
        </w:rPr>
        <w:t xml:space="preserve">Institutional </w:t>
      </w:r>
      <w:r>
        <w:rPr>
          <w:b/>
          <w:bCs/>
          <w:color w:val="00B0F0"/>
        </w:rPr>
        <w:t>F</w:t>
      </w:r>
      <w:r w:rsidRPr="00707302">
        <w:rPr>
          <w:b/>
          <w:bCs/>
          <w:color w:val="00B0F0"/>
        </w:rPr>
        <w:t>unding</w:t>
      </w:r>
      <w:r>
        <w:rPr>
          <w:b/>
          <w:bCs/>
          <w:color w:val="00B0F0"/>
        </w:rPr>
        <w:t>: S</w:t>
      </w:r>
      <w:r w:rsidRPr="00707302">
        <w:rPr>
          <w:b/>
          <w:bCs/>
          <w:color w:val="00B0F0"/>
        </w:rPr>
        <w:t>tream</w:t>
      </w:r>
      <w:r>
        <w:rPr>
          <w:b/>
          <w:bCs/>
          <w:color w:val="00B0F0"/>
        </w:rPr>
        <w:t xml:space="preserve"> 1</w:t>
      </w:r>
      <w:r w:rsidRPr="00707302">
        <w:rPr>
          <w:color w:val="00B0F0"/>
        </w:rPr>
        <w:t xml:space="preserve"> </w:t>
      </w:r>
      <w:r w:rsidR="00F9736B" w:rsidRPr="006F6F0C">
        <w:rPr>
          <w:b/>
          <w:bCs/>
          <w:color w:val="00B0F0"/>
        </w:rPr>
        <w:t>(USD $5,000 - $30,000)</w:t>
      </w:r>
    </w:p>
    <w:p w14:paraId="2666A482" w14:textId="172A4393" w:rsidR="00E52DE3" w:rsidRDefault="009532C8" w:rsidP="006F6F0C">
      <w:pPr>
        <w:spacing w:after="0"/>
        <w:jc w:val="both"/>
      </w:pPr>
      <w:r>
        <w:t>A</w:t>
      </w:r>
      <w:r w:rsidR="00E37407">
        <w:t xml:space="preserve">ims </w:t>
      </w:r>
      <w:r w:rsidR="00B7120A">
        <w:t xml:space="preserve">to reinforce the institutional capacity of women’s rights/led organizations working on </w:t>
      </w:r>
      <w:r w:rsidR="00E52DE3">
        <w:t xml:space="preserve">gender specific issues in peace and security and humanitarian contexts, to ensure they are able to sustain themselves and to improve their impact. Prospective applicants will need to demonstrate how the current context affects their institutional and financial capacities and how the funding would support them as an organization. It will </w:t>
      </w:r>
      <w:r w:rsidR="00EA4F0C">
        <w:t>finance</w:t>
      </w:r>
      <w:r w:rsidR="00E52DE3">
        <w:t xml:space="preserve"> a limited range of activities to support the development or strengthening of a CSO’s institutional capacity. The purpose of this funding stream </w:t>
      </w:r>
      <w:r w:rsidR="00E52DE3" w:rsidRPr="1B437C0C">
        <w:rPr>
          <w:u w:val="single"/>
        </w:rPr>
        <w:t>IS NOT</w:t>
      </w:r>
      <w:r w:rsidR="00E52DE3">
        <w:t xml:space="preserve"> to finance programmatic activit</w:t>
      </w:r>
      <w:r w:rsidR="00EA4F0C">
        <w:t>ies</w:t>
      </w:r>
      <w:r w:rsidR="00E52DE3">
        <w:t>.</w:t>
      </w:r>
    </w:p>
    <w:p w14:paraId="728E8EF5" w14:textId="77777777" w:rsidR="00E52DE3" w:rsidRDefault="00E52DE3" w:rsidP="00B7120A">
      <w:pPr>
        <w:spacing w:after="0"/>
      </w:pPr>
    </w:p>
    <w:p w14:paraId="1B9C5D90" w14:textId="1C92027F" w:rsidR="00B7120A" w:rsidRDefault="00B7120A" w:rsidP="00B7120A">
      <w:pPr>
        <w:spacing w:after="0"/>
      </w:pPr>
      <w:r w:rsidRPr="006F6F0C">
        <w:rPr>
          <w:b/>
          <w:bCs/>
          <w:u w:val="single"/>
        </w:rPr>
        <w:lastRenderedPageBreak/>
        <w:t>AND/OR</w:t>
      </w:r>
      <w:r w:rsidRPr="005E3FFA">
        <w:t xml:space="preserve"> </w:t>
      </w:r>
      <w:r w:rsidR="00972E2B">
        <w:t xml:space="preserve">apply for: </w:t>
      </w:r>
    </w:p>
    <w:p w14:paraId="16F44E33" w14:textId="77777777" w:rsidR="00773717" w:rsidRDefault="00773717" w:rsidP="00B7120A">
      <w:pPr>
        <w:spacing w:after="0"/>
      </w:pPr>
    </w:p>
    <w:p w14:paraId="026857B4" w14:textId="77777777" w:rsidR="00773717" w:rsidRDefault="00773717" w:rsidP="00773717">
      <w:pPr>
        <w:spacing w:after="0"/>
      </w:pPr>
      <w:r w:rsidRPr="008166E8">
        <w:rPr>
          <w:b/>
          <w:bCs/>
          <w:color w:val="00B0F0"/>
        </w:rPr>
        <w:t xml:space="preserve">Programmatic </w:t>
      </w:r>
      <w:r>
        <w:rPr>
          <w:b/>
          <w:bCs/>
          <w:color w:val="00B0F0"/>
        </w:rPr>
        <w:t>F</w:t>
      </w:r>
      <w:r w:rsidRPr="008166E8">
        <w:rPr>
          <w:b/>
          <w:bCs/>
          <w:color w:val="00B0F0"/>
        </w:rPr>
        <w:t>unding</w:t>
      </w:r>
      <w:r>
        <w:rPr>
          <w:b/>
          <w:bCs/>
          <w:color w:val="00B0F0"/>
        </w:rPr>
        <w:t>: Stream 2</w:t>
      </w:r>
      <w:r w:rsidRPr="008166E8">
        <w:rPr>
          <w:color w:val="00B0F0"/>
        </w:rPr>
        <w:t xml:space="preserve"> </w:t>
      </w:r>
      <w:r w:rsidRPr="00844E14">
        <w:rPr>
          <w:b/>
          <w:bCs/>
          <w:color w:val="00B0F0"/>
        </w:rPr>
        <w:t>(USD $</w:t>
      </w:r>
      <w:r>
        <w:rPr>
          <w:b/>
          <w:bCs/>
          <w:color w:val="00B0F0"/>
        </w:rPr>
        <w:t>30</w:t>
      </w:r>
      <w:r w:rsidRPr="00844E14">
        <w:rPr>
          <w:b/>
          <w:bCs/>
          <w:color w:val="00B0F0"/>
        </w:rPr>
        <w:t>,000 - $</w:t>
      </w:r>
      <w:r>
        <w:rPr>
          <w:b/>
          <w:bCs/>
          <w:color w:val="00B0F0"/>
        </w:rPr>
        <w:t>20</w:t>
      </w:r>
      <w:r w:rsidRPr="00844E14">
        <w:rPr>
          <w:b/>
          <w:bCs/>
          <w:color w:val="00B0F0"/>
        </w:rPr>
        <w:t>0,000)</w:t>
      </w:r>
    </w:p>
    <w:p w14:paraId="23DC2491" w14:textId="6F855CF6" w:rsidR="00773717" w:rsidRPr="00C87FD7" w:rsidRDefault="00773717" w:rsidP="00773717">
      <w:r w:rsidRPr="6D696BEB">
        <w:t xml:space="preserve">This funding stream will finance projects which aim specifically to fund programmatic activities aligned with the </w:t>
      </w:r>
      <w:r w:rsidR="00D57E9D">
        <w:t>following impact area:</w:t>
      </w:r>
    </w:p>
    <w:p w14:paraId="7C0F91D1" w14:textId="40FE6171" w:rsidR="003A4FFE" w:rsidRDefault="003A4FFE" w:rsidP="006F6F0C">
      <w:pPr>
        <w:pStyle w:val="ListParagraph"/>
        <w:numPr>
          <w:ilvl w:val="0"/>
          <w:numId w:val="35"/>
        </w:numPr>
        <w:spacing w:after="0"/>
        <w:ind w:left="360"/>
      </w:pPr>
      <w:r w:rsidRPr="003F4FAC">
        <w:rPr>
          <w:b/>
          <w:bCs/>
        </w:rPr>
        <w:t xml:space="preserve">WPHF Impact area </w:t>
      </w:r>
      <w:r w:rsidR="00672650">
        <w:rPr>
          <w:b/>
          <w:bCs/>
        </w:rPr>
        <w:t>2</w:t>
      </w:r>
      <w:r w:rsidRPr="003F4FAC">
        <w:rPr>
          <w:b/>
          <w:bCs/>
        </w:rPr>
        <w:t>:</w:t>
      </w:r>
      <w:r>
        <w:t xml:space="preserve"> </w:t>
      </w:r>
      <w:r w:rsidR="00672650" w:rsidRPr="00710870">
        <w:rPr>
          <w:b/>
          <w:bCs/>
          <w:i/>
          <w:iCs/>
        </w:rPr>
        <w:t>Increased meaningful participation and decision-making of women in conflict prevention processes and response.</w:t>
      </w:r>
    </w:p>
    <w:p w14:paraId="6304A8C0" w14:textId="77777777" w:rsidR="003A4FFE" w:rsidRDefault="003A4FFE" w:rsidP="003A4FFE">
      <w:pPr>
        <w:spacing w:after="0"/>
      </w:pPr>
    </w:p>
    <w:p w14:paraId="2775897A" w14:textId="3B8B930D" w:rsidR="003A4FFE" w:rsidRDefault="003A4FFE" w:rsidP="003A4FFE">
      <w:pPr>
        <w:spacing w:after="0"/>
      </w:pPr>
      <w:r>
        <w:t>Please read through the</w:t>
      </w:r>
      <w:r w:rsidRPr="6D696BEB">
        <w:rPr>
          <w:b/>
          <w:bCs/>
        </w:rPr>
        <w:t xml:space="preserve"> </w:t>
      </w:r>
      <w:r>
        <w:t xml:space="preserve">WPHF </w:t>
      </w:r>
      <w:r w:rsidR="00BE752D">
        <w:t xml:space="preserve">Indicator </w:t>
      </w:r>
      <w:r>
        <w:t xml:space="preserve">Tip Sheets for guidance on the result </w:t>
      </w:r>
      <w:r w:rsidRPr="007A65A4">
        <w:t>framework</w:t>
      </w:r>
      <w:r w:rsidR="0094389D" w:rsidRPr="007A65A4">
        <w:t xml:space="preserve"> (Section </w:t>
      </w:r>
      <w:r w:rsidR="00EA4F0C">
        <w:t>9</w:t>
      </w:r>
      <w:r w:rsidR="0094389D" w:rsidRPr="007A65A4">
        <w:t xml:space="preserve"> below)</w:t>
      </w:r>
      <w:r w:rsidR="00BE752D" w:rsidRPr="007A65A4">
        <w:t xml:space="preserve"> and required indicators in the attached proposal template.</w:t>
      </w:r>
      <w:r w:rsidR="00BE752D">
        <w:t xml:space="preserve"> </w:t>
      </w:r>
      <w:r>
        <w:t xml:space="preserve"> </w:t>
      </w:r>
    </w:p>
    <w:p w14:paraId="1D7296A4" w14:textId="77777777" w:rsidR="00453C85" w:rsidRDefault="00453C85" w:rsidP="004E7AFF">
      <w:pPr>
        <w:spacing w:after="0" w:line="240" w:lineRule="auto"/>
        <w:jc w:val="both"/>
        <w:rPr>
          <w:b/>
          <w:color w:val="009FE4"/>
        </w:rPr>
      </w:pPr>
    </w:p>
    <w:p w14:paraId="20A932DE" w14:textId="10C8589A" w:rsidR="004E7AFF" w:rsidRPr="006F6F0C" w:rsidRDefault="004E7AFF" w:rsidP="6EE38BFC">
      <w:pPr>
        <w:pStyle w:val="ListParagraph"/>
        <w:numPr>
          <w:ilvl w:val="0"/>
          <w:numId w:val="1"/>
        </w:numPr>
        <w:spacing w:after="0" w:line="240" w:lineRule="auto"/>
        <w:ind w:left="360"/>
        <w:jc w:val="both"/>
        <w:rPr>
          <w:b/>
          <w:bCs/>
          <w:color w:val="009FE4"/>
          <w:sz w:val="24"/>
          <w:szCs w:val="24"/>
        </w:rPr>
      </w:pPr>
      <w:r w:rsidRPr="6EE38BFC">
        <w:rPr>
          <w:b/>
          <w:bCs/>
          <w:color w:val="009FE4"/>
          <w:sz w:val="24"/>
          <w:szCs w:val="24"/>
        </w:rPr>
        <w:t>Application P</w:t>
      </w:r>
      <w:r w:rsidR="00992E6E" w:rsidRPr="6EE38BFC">
        <w:rPr>
          <w:b/>
          <w:bCs/>
          <w:color w:val="009FE4"/>
          <w:sz w:val="24"/>
          <w:szCs w:val="24"/>
        </w:rPr>
        <w:t>ackage and Procedures</w:t>
      </w:r>
    </w:p>
    <w:p w14:paraId="56EBD47B" w14:textId="453F49D1" w:rsidR="00992E6E" w:rsidRPr="006F6F0C" w:rsidRDefault="00992E6E" w:rsidP="00992E6E">
      <w:pPr>
        <w:spacing w:after="0" w:line="240" w:lineRule="auto"/>
      </w:pPr>
      <w:r>
        <w:t xml:space="preserve">Applicants are required to use only the WPHF templates provided. </w:t>
      </w:r>
      <w:r w:rsidRPr="006F6F0C">
        <w:t xml:space="preserve">DO NOT submit photos or additional documents other than the ones listed. </w:t>
      </w:r>
    </w:p>
    <w:p w14:paraId="410B664F" w14:textId="30435870" w:rsidR="00992E6E" w:rsidRDefault="00992E6E" w:rsidP="00992E6E">
      <w:pPr>
        <w:spacing w:after="0" w:line="240" w:lineRule="auto"/>
      </w:pPr>
    </w:p>
    <w:p w14:paraId="328F1985" w14:textId="77777777" w:rsidR="00992E6E" w:rsidRPr="00C20F20" w:rsidRDefault="00992E6E" w:rsidP="00992E6E">
      <w:pPr>
        <w:pStyle w:val="ListParagraph"/>
        <w:numPr>
          <w:ilvl w:val="0"/>
          <w:numId w:val="26"/>
        </w:numPr>
        <w:spacing w:after="0" w:line="240" w:lineRule="auto"/>
        <w:ind w:left="360"/>
      </w:pPr>
      <w:r>
        <w:t>WPHF Proposal</w:t>
      </w:r>
      <w:r w:rsidRPr="00C20F20">
        <w:t xml:space="preserve"> </w:t>
      </w:r>
      <w:r>
        <w:t xml:space="preserve">Template </w:t>
      </w:r>
      <w:r w:rsidRPr="00C20F20">
        <w:t>(attached, no more than 1</w:t>
      </w:r>
      <w:r>
        <w:t>0</w:t>
      </w:r>
      <w:r w:rsidRPr="00C20F20">
        <w:t xml:space="preserve"> pages</w:t>
      </w:r>
      <w:r>
        <w:t>, excluding Annex A and B</w:t>
      </w:r>
      <w:r w:rsidRPr="00C20F20">
        <w:t>)</w:t>
      </w:r>
    </w:p>
    <w:p w14:paraId="36D2DCDB" w14:textId="77777777" w:rsidR="00992E6E" w:rsidRPr="004B6294" w:rsidRDefault="00992E6E" w:rsidP="00992E6E">
      <w:pPr>
        <w:pStyle w:val="ListParagraph"/>
        <w:numPr>
          <w:ilvl w:val="0"/>
          <w:numId w:val="27"/>
        </w:numPr>
        <w:spacing w:after="0" w:line="240" w:lineRule="auto"/>
        <w:ind w:left="360"/>
        <w:rPr>
          <w:u w:val="single"/>
        </w:rPr>
      </w:pPr>
      <w:r w:rsidRPr="00C20F20">
        <w:t>Results Framework (</w:t>
      </w:r>
      <w:r>
        <w:t>Proposal Template</w:t>
      </w:r>
      <w:r w:rsidRPr="00C20F20">
        <w:t xml:space="preserve"> Annex: A)</w:t>
      </w:r>
    </w:p>
    <w:p w14:paraId="526F99B8" w14:textId="77777777" w:rsidR="00992E6E" w:rsidRPr="006A3D97" w:rsidRDefault="00992E6E" w:rsidP="00992E6E">
      <w:pPr>
        <w:pStyle w:val="ListParagraph"/>
        <w:numPr>
          <w:ilvl w:val="0"/>
          <w:numId w:val="27"/>
        </w:numPr>
        <w:spacing w:after="0" w:line="240" w:lineRule="auto"/>
        <w:ind w:left="360"/>
        <w:rPr>
          <w:u w:val="single"/>
        </w:rPr>
      </w:pPr>
      <w:r w:rsidRPr="00C20F20">
        <w:t>Project Budget (</w:t>
      </w:r>
      <w:r>
        <w:t>Proposal Template</w:t>
      </w:r>
      <w:r w:rsidRPr="00C20F20">
        <w:t xml:space="preserve"> Annex: B)</w:t>
      </w:r>
    </w:p>
    <w:p w14:paraId="1E6911B8" w14:textId="77777777" w:rsidR="00992E6E" w:rsidRPr="006A3D97" w:rsidRDefault="00992E6E" w:rsidP="00992E6E">
      <w:pPr>
        <w:spacing w:after="0" w:line="240" w:lineRule="auto"/>
        <w:rPr>
          <w:sz w:val="8"/>
          <w:szCs w:val="8"/>
          <w:u w:val="single"/>
        </w:rPr>
      </w:pPr>
    </w:p>
    <w:p w14:paraId="3FD98C92" w14:textId="77777777" w:rsidR="00992E6E" w:rsidRDefault="00992E6E" w:rsidP="00992E6E">
      <w:pPr>
        <w:spacing w:after="0" w:line="240" w:lineRule="auto"/>
      </w:pPr>
      <w:r>
        <w:t>AND</w:t>
      </w:r>
      <w:r w:rsidRPr="00C20F20">
        <w:tab/>
      </w:r>
    </w:p>
    <w:p w14:paraId="17F296E1" w14:textId="77777777" w:rsidR="00992E6E" w:rsidRPr="006A3D97" w:rsidRDefault="00992E6E" w:rsidP="00992E6E">
      <w:pPr>
        <w:spacing w:after="0" w:line="240" w:lineRule="auto"/>
        <w:rPr>
          <w:sz w:val="10"/>
          <w:szCs w:val="10"/>
          <w:u w:val="single"/>
        </w:rPr>
      </w:pPr>
    </w:p>
    <w:p w14:paraId="50930769" w14:textId="77777777" w:rsidR="00992E6E" w:rsidRDefault="00992E6E" w:rsidP="00992E6E">
      <w:pPr>
        <w:pStyle w:val="ListParagraph"/>
        <w:numPr>
          <w:ilvl w:val="0"/>
          <w:numId w:val="27"/>
        </w:numPr>
        <w:spacing w:after="0" w:line="240" w:lineRule="auto"/>
        <w:ind w:left="360"/>
      </w:pPr>
      <w:r w:rsidRPr="00C20F20">
        <w:t xml:space="preserve">Proof of </w:t>
      </w:r>
      <w:r>
        <w:t xml:space="preserve">valid </w:t>
      </w:r>
      <w:r w:rsidRPr="00C20F20">
        <w:t>legal registration or status</w:t>
      </w:r>
      <w:r>
        <w:t xml:space="preserve"> of the lead organization (if you are in the process for renewal, please share proof)</w:t>
      </w:r>
    </w:p>
    <w:p w14:paraId="1FD635AF" w14:textId="77777777" w:rsidR="004742A5" w:rsidRDefault="004742A5" w:rsidP="004742A5">
      <w:pPr>
        <w:spacing w:after="0" w:line="240" w:lineRule="auto"/>
      </w:pPr>
    </w:p>
    <w:p w14:paraId="4B2E4D11" w14:textId="4F053DA4" w:rsidR="004742A5" w:rsidRPr="000F7A05" w:rsidRDefault="004742A5" w:rsidP="1B437C0C">
      <w:pPr>
        <w:spacing w:after="0" w:line="240" w:lineRule="auto"/>
        <w:rPr>
          <w:b/>
          <w:bCs/>
          <w:highlight w:val="yellow"/>
        </w:rPr>
      </w:pPr>
      <w:r w:rsidRPr="1B437C0C">
        <w:rPr>
          <w:b/>
          <w:bCs/>
        </w:rPr>
        <w:t xml:space="preserve">Submission: Application packages should be emailed to </w:t>
      </w:r>
      <w:hyperlink r:id="rId14" w:history="1">
        <w:r w:rsidR="009B5DC6" w:rsidRPr="00710870">
          <w:rPr>
            <w:rStyle w:val="Hyperlink"/>
            <w:bCs/>
          </w:rPr>
          <w:t>WPHFapplications@unwomen.org</w:t>
        </w:r>
      </w:hyperlink>
      <w:r w:rsidR="009B5DC6" w:rsidRPr="00710870">
        <w:rPr>
          <w:bCs/>
        </w:rPr>
        <w:t xml:space="preserve"> </w:t>
      </w:r>
      <w:r w:rsidRPr="000F7A05">
        <w:rPr>
          <w:b/>
          <w:bCs/>
        </w:rPr>
        <w:t xml:space="preserve">by </w:t>
      </w:r>
      <w:r w:rsidR="004C3F96" w:rsidRPr="000F7A05">
        <w:rPr>
          <w:b/>
          <w:bCs/>
        </w:rPr>
        <w:t xml:space="preserve">31 January </w:t>
      </w:r>
      <w:r w:rsidR="000F7A05" w:rsidRPr="000F7A05">
        <w:rPr>
          <w:b/>
          <w:bCs/>
        </w:rPr>
        <w:t>at</w:t>
      </w:r>
      <w:r w:rsidRPr="000F7A05">
        <w:rPr>
          <w:b/>
          <w:bCs/>
        </w:rPr>
        <w:t xml:space="preserve"> </w:t>
      </w:r>
      <w:r w:rsidR="00541CF4" w:rsidRPr="000F7A05">
        <w:rPr>
          <w:b/>
          <w:bCs/>
        </w:rPr>
        <w:t>11:59pm (</w:t>
      </w:r>
      <w:r w:rsidR="009B5DC6" w:rsidRPr="000F7A05">
        <w:rPr>
          <w:b/>
          <w:bCs/>
        </w:rPr>
        <w:t xml:space="preserve">Palestine </w:t>
      </w:r>
      <w:r w:rsidR="00541CF4" w:rsidRPr="000F7A05">
        <w:rPr>
          <w:b/>
          <w:bCs/>
        </w:rPr>
        <w:t>time zone)</w:t>
      </w:r>
      <w:r w:rsidRPr="000F7A05">
        <w:rPr>
          <w:b/>
          <w:bCs/>
        </w:rPr>
        <w:t>.</w:t>
      </w:r>
    </w:p>
    <w:p w14:paraId="25B4441F" w14:textId="77777777" w:rsidR="000B5F6C" w:rsidRDefault="000B5F6C" w:rsidP="000B5F6C">
      <w:pPr>
        <w:spacing w:after="0" w:line="240" w:lineRule="auto"/>
      </w:pPr>
    </w:p>
    <w:p w14:paraId="69190934" w14:textId="43D0977F" w:rsidR="000B5F6C" w:rsidRPr="006F6F0C" w:rsidRDefault="000B5F6C" w:rsidP="006F6F0C">
      <w:pPr>
        <w:spacing w:after="0" w:line="240" w:lineRule="auto"/>
        <w:rPr>
          <w:b/>
          <w:bCs/>
        </w:rPr>
      </w:pPr>
      <w:r>
        <w:rPr>
          <w:b/>
          <w:bCs/>
        </w:rPr>
        <w:t xml:space="preserve">Please Note: </w:t>
      </w:r>
    </w:p>
    <w:p w14:paraId="79176120" w14:textId="44ED04B9" w:rsidR="000B5F6C" w:rsidRDefault="000B5F6C" w:rsidP="00EE73D3">
      <w:pPr>
        <w:pStyle w:val="ListParagraph"/>
        <w:numPr>
          <w:ilvl w:val="0"/>
          <w:numId w:val="39"/>
        </w:numPr>
        <w:spacing w:after="0" w:line="240" w:lineRule="auto"/>
      </w:pPr>
      <w:r>
        <w:t xml:space="preserve">Applications can be submitted in </w:t>
      </w:r>
      <w:r w:rsidR="00710870">
        <w:t xml:space="preserve">English or Arabic. </w:t>
      </w:r>
      <w:r w:rsidRPr="006F6F0C">
        <w:rPr>
          <w:rFonts w:ascii="wf_segoe-ui_normal" w:hAnsi="wf_segoe-ui_normal"/>
          <w:bCs/>
        </w:rPr>
        <w:t>Only applications in these languages will be accepted.</w:t>
      </w:r>
    </w:p>
    <w:p w14:paraId="6E8B8B69" w14:textId="6B1C5917" w:rsidR="000B5F6C" w:rsidRDefault="00C8006D" w:rsidP="00710870">
      <w:pPr>
        <w:pStyle w:val="ListParagraph"/>
        <w:numPr>
          <w:ilvl w:val="0"/>
          <w:numId w:val="39"/>
        </w:numPr>
        <w:spacing w:after="0" w:line="240" w:lineRule="auto"/>
      </w:pPr>
      <w:r w:rsidRPr="00C8006D">
        <w:t>Applications can be submitted in .doc</w:t>
      </w:r>
      <w:r w:rsidR="00675CC7">
        <w:t xml:space="preserve"> or</w:t>
      </w:r>
      <w:r w:rsidRPr="00C8006D">
        <w:t xml:space="preserve"> .docx</w:t>
      </w:r>
      <w:r w:rsidR="00675CC7">
        <w:t xml:space="preserve"> format.</w:t>
      </w:r>
    </w:p>
    <w:p w14:paraId="797E888E" w14:textId="77777777" w:rsidR="000B5F6C" w:rsidRDefault="00C8006D" w:rsidP="00EE73D3">
      <w:pPr>
        <w:pStyle w:val="ListParagraph"/>
        <w:numPr>
          <w:ilvl w:val="0"/>
          <w:numId w:val="39"/>
        </w:numPr>
        <w:spacing w:after="0" w:line="240" w:lineRule="auto"/>
      </w:pPr>
      <w:r w:rsidRPr="00C8006D">
        <w:t xml:space="preserve">Legal registration certificates can be submitted in jpeg, doc., docx., or pdf format. </w:t>
      </w:r>
    </w:p>
    <w:p w14:paraId="34A0B332" w14:textId="5F742F1D" w:rsidR="00C8006D" w:rsidRPr="001E0AC9" w:rsidRDefault="00C8006D" w:rsidP="00EE73D3">
      <w:pPr>
        <w:pStyle w:val="ListParagraph"/>
        <w:numPr>
          <w:ilvl w:val="0"/>
          <w:numId w:val="39"/>
        </w:numPr>
        <w:spacing w:after="0" w:line="240" w:lineRule="auto"/>
      </w:pPr>
      <w:r w:rsidRPr="00C8006D">
        <w:t xml:space="preserve">All documents should be submitted together as </w:t>
      </w:r>
      <w:r w:rsidR="003B1833">
        <w:t>one</w:t>
      </w:r>
      <w:r w:rsidRPr="00C8006D">
        <w:t xml:space="preserve"> package.</w:t>
      </w:r>
    </w:p>
    <w:p w14:paraId="2C10E150" w14:textId="77777777" w:rsidR="000B5F6C" w:rsidRPr="004001E6" w:rsidRDefault="000B5F6C" w:rsidP="00EE73D3">
      <w:pPr>
        <w:pStyle w:val="ListParagraph"/>
        <w:numPr>
          <w:ilvl w:val="0"/>
          <w:numId w:val="39"/>
        </w:numPr>
        <w:spacing w:line="240" w:lineRule="auto"/>
      </w:pPr>
      <w:r w:rsidRPr="006F5796">
        <w:rPr>
          <w:rFonts w:ascii="wf_segoe-ui_normal" w:hAnsi="wf_segoe-ui_normal"/>
          <w:bCs/>
        </w:rPr>
        <w:t>Y</w:t>
      </w:r>
      <w:r w:rsidRPr="00C36276">
        <w:t>ou may not make changes to your application after it is submitted.</w:t>
      </w:r>
    </w:p>
    <w:p w14:paraId="21695DE5" w14:textId="08E61C1F" w:rsidR="00992E6E" w:rsidRDefault="000B5F6C" w:rsidP="00EE73D3">
      <w:pPr>
        <w:pStyle w:val="ListParagraph"/>
        <w:numPr>
          <w:ilvl w:val="0"/>
          <w:numId w:val="39"/>
        </w:numPr>
        <w:spacing w:after="0" w:line="240" w:lineRule="auto"/>
      </w:pPr>
      <w:r>
        <w:t>I</w:t>
      </w:r>
      <w:r w:rsidR="00992E6E" w:rsidRPr="000B5F6C">
        <w:t>ncomplete applications</w:t>
      </w:r>
      <w:r w:rsidR="00EE73D3">
        <w:t>,</w:t>
      </w:r>
      <w:r w:rsidR="00992E6E" w:rsidRPr="000B5F6C">
        <w:t xml:space="preserve"> or use of different templates will not be considered.</w:t>
      </w:r>
    </w:p>
    <w:p w14:paraId="540CA69A" w14:textId="26FBC50B" w:rsidR="004742A5" w:rsidRDefault="004742A5" w:rsidP="00EE73D3">
      <w:pPr>
        <w:pStyle w:val="ListParagraph"/>
        <w:numPr>
          <w:ilvl w:val="0"/>
          <w:numId w:val="39"/>
        </w:numPr>
        <w:spacing w:after="0" w:line="240" w:lineRule="auto"/>
        <w:jc w:val="both"/>
        <w:rPr>
          <w:rFonts w:ascii="wf_segoe-ui_normal" w:hAnsi="wf_segoe-ui_normal"/>
          <w:bCs/>
        </w:rPr>
      </w:pPr>
      <w:r w:rsidRPr="0060293F">
        <w:rPr>
          <w:rFonts w:ascii="wf_segoe-ui_normal" w:hAnsi="wf_segoe-ui_normal"/>
          <w:bCs/>
        </w:rPr>
        <w:t xml:space="preserve">Please </w:t>
      </w:r>
      <w:r>
        <w:rPr>
          <w:rFonts w:ascii="wf_segoe-ui_normal" w:hAnsi="wf_segoe-ui_normal"/>
          <w:bCs/>
        </w:rPr>
        <w:t>DO NOT</w:t>
      </w:r>
      <w:r w:rsidRPr="0060293F">
        <w:rPr>
          <w:rFonts w:ascii="wf_segoe-ui_normal" w:hAnsi="wf_segoe-ui_normal"/>
          <w:bCs/>
        </w:rPr>
        <w:t xml:space="preserve"> resend your </w:t>
      </w:r>
      <w:r w:rsidR="00B57B68" w:rsidRPr="0060293F">
        <w:rPr>
          <w:rFonts w:ascii="wf_segoe-ui_normal" w:hAnsi="wf_segoe-ui_normal"/>
          <w:bCs/>
        </w:rPr>
        <w:t>application</w:t>
      </w:r>
      <w:r w:rsidR="00B57B68">
        <w:rPr>
          <w:rFonts w:ascii="wf_segoe-ui_normal" w:hAnsi="wf_segoe-ui_normal"/>
          <w:bCs/>
        </w:rPr>
        <w:t xml:space="preserve"> unless</w:t>
      </w:r>
      <w:r w:rsidRPr="0060293F">
        <w:rPr>
          <w:rFonts w:ascii="wf_segoe-ui_normal" w:hAnsi="wf_segoe-ui_normal"/>
          <w:bCs/>
        </w:rPr>
        <w:t xml:space="preserve"> you do not receive a confirm</w:t>
      </w:r>
      <w:r w:rsidR="00EE73D3">
        <w:rPr>
          <w:rFonts w:ascii="wf_segoe-ui_normal" w:hAnsi="wf_segoe-ui_normal"/>
          <w:bCs/>
        </w:rPr>
        <w:t>ation</w:t>
      </w:r>
      <w:r w:rsidRPr="0060293F">
        <w:rPr>
          <w:rFonts w:ascii="wf_segoe-ui_normal" w:hAnsi="wf_segoe-ui_normal"/>
          <w:bCs/>
        </w:rPr>
        <w:t xml:space="preserve"> of receipt within three days.</w:t>
      </w:r>
    </w:p>
    <w:p w14:paraId="0507F76D" w14:textId="77777777" w:rsidR="004742A5" w:rsidRDefault="004742A5" w:rsidP="006F6F0C">
      <w:pPr>
        <w:pStyle w:val="ListParagraph"/>
        <w:spacing w:after="0" w:line="240" w:lineRule="auto"/>
        <w:ind w:left="360"/>
      </w:pPr>
    </w:p>
    <w:p w14:paraId="61D0445D" w14:textId="7577300D" w:rsidR="002B28E7" w:rsidRPr="006F6F0C" w:rsidRDefault="002B28E7" w:rsidP="6EE38BFC">
      <w:pPr>
        <w:pStyle w:val="ListParagraph"/>
        <w:numPr>
          <w:ilvl w:val="0"/>
          <w:numId w:val="1"/>
        </w:numPr>
        <w:spacing w:after="0" w:line="240" w:lineRule="auto"/>
        <w:ind w:left="360"/>
        <w:jc w:val="both"/>
        <w:rPr>
          <w:b/>
          <w:bCs/>
          <w:color w:val="009FE4"/>
          <w:sz w:val="24"/>
          <w:szCs w:val="24"/>
        </w:rPr>
      </w:pPr>
      <w:r w:rsidRPr="6EE38BFC">
        <w:rPr>
          <w:b/>
          <w:bCs/>
          <w:color w:val="009FE4"/>
          <w:sz w:val="24"/>
          <w:szCs w:val="24"/>
        </w:rPr>
        <w:t>Obtaining More Information about the Call for Proposals</w:t>
      </w:r>
    </w:p>
    <w:p w14:paraId="509469D7" w14:textId="77777777" w:rsidR="00E15364" w:rsidRDefault="00E15364" w:rsidP="002B28E7">
      <w:pPr>
        <w:spacing w:after="0" w:line="240" w:lineRule="auto"/>
        <w:jc w:val="both"/>
        <w:rPr>
          <w:rFonts w:ascii="wf_segoe-ui_normal" w:hAnsi="wf_segoe-ui_normal"/>
          <w:bCs/>
        </w:rPr>
      </w:pPr>
    </w:p>
    <w:p w14:paraId="71ABE929" w14:textId="1135B1E1" w:rsidR="002B28E7" w:rsidRDefault="002B28E7" w:rsidP="002B28E7">
      <w:pPr>
        <w:spacing w:after="0" w:line="240" w:lineRule="auto"/>
        <w:jc w:val="both"/>
        <w:rPr>
          <w:rFonts w:ascii="wf_segoe-ui_normal" w:hAnsi="wf_segoe-ui_normal"/>
          <w:bCs/>
        </w:rPr>
      </w:pPr>
      <w:r>
        <w:rPr>
          <w:rFonts w:ascii="wf_segoe-ui_normal" w:hAnsi="wf_segoe-ui_normal"/>
          <w:bCs/>
        </w:rPr>
        <w:t xml:space="preserve">An information session will be organized with </w:t>
      </w:r>
      <w:r w:rsidRPr="001223DD">
        <w:rPr>
          <w:rFonts w:ascii="wf_segoe-ui_normal" w:hAnsi="wf_segoe-ui_normal"/>
          <w:bCs/>
        </w:rPr>
        <w:t xml:space="preserve">prospective applicants on </w:t>
      </w:r>
      <w:r w:rsidR="009B5DC6">
        <w:rPr>
          <w:rFonts w:ascii="wf_segoe-ui_normal" w:hAnsi="wf_segoe-ui_normal"/>
          <w:bCs/>
        </w:rPr>
        <w:t>1</w:t>
      </w:r>
      <w:r w:rsidR="004C3F96">
        <w:rPr>
          <w:rFonts w:ascii="wf_segoe-ui_normal" w:hAnsi="wf_segoe-ui_normal"/>
          <w:bCs/>
        </w:rPr>
        <w:t>6</w:t>
      </w:r>
      <w:r w:rsidR="009B5DC6">
        <w:rPr>
          <w:rFonts w:ascii="wf_segoe-ui_normal" w:hAnsi="wf_segoe-ui_normal"/>
          <w:bCs/>
        </w:rPr>
        <w:t xml:space="preserve"> January</w:t>
      </w:r>
      <w:r w:rsidR="000F7A05">
        <w:rPr>
          <w:rFonts w:ascii="wf_segoe-ui_normal" w:hAnsi="wf_segoe-ui_normal"/>
          <w:bCs/>
        </w:rPr>
        <w:t>, 10:00-12:00 am</w:t>
      </w:r>
      <w:r w:rsidR="009B5DC6">
        <w:rPr>
          <w:rFonts w:ascii="wf_segoe-ui_normal" w:hAnsi="wf_segoe-ui_normal"/>
          <w:bCs/>
        </w:rPr>
        <w:t xml:space="preserve"> </w:t>
      </w:r>
      <w:r>
        <w:rPr>
          <w:rFonts w:ascii="wf_segoe-ui_normal" w:hAnsi="wf_segoe-ui_normal"/>
          <w:bCs/>
        </w:rPr>
        <w:t>online. To register, pl</w:t>
      </w:r>
      <w:r w:rsidR="000F7A05">
        <w:rPr>
          <w:rFonts w:ascii="wf_segoe-ui_normal" w:hAnsi="wf_segoe-ui_normal"/>
          <w:bCs/>
        </w:rPr>
        <w:t xml:space="preserve">ease use the following link: </w:t>
      </w:r>
      <w:hyperlink r:id="rId15" w:history="1">
        <w:r w:rsidR="000F7A05" w:rsidRPr="00B57DDF">
          <w:rPr>
            <w:rStyle w:val="Hyperlink"/>
            <w:rFonts w:ascii="wf_segoe-ui_normal" w:hAnsi="wf_segoe-ui_normal"/>
            <w:bCs/>
          </w:rPr>
          <w:t>https://unwomen.zoom.us/meeting/register/tJEpce2pqTsqHNDldH949aMGmyRTuL5cGh-7</w:t>
        </w:r>
      </w:hyperlink>
      <w:r w:rsidR="000F7A05">
        <w:rPr>
          <w:rFonts w:ascii="wf_segoe-ui_normal" w:hAnsi="wf_segoe-ui_normal"/>
          <w:bCs/>
        </w:rPr>
        <w:t xml:space="preserve"> </w:t>
      </w:r>
    </w:p>
    <w:p w14:paraId="5E72B420" w14:textId="77777777" w:rsidR="00536A63" w:rsidRDefault="00536A63" w:rsidP="002B28E7">
      <w:pPr>
        <w:spacing w:after="0" w:line="240" w:lineRule="auto"/>
        <w:jc w:val="both"/>
        <w:rPr>
          <w:rFonts w:ascii="wf_segoe-ui_normal" w:hAnsi="wf_segoe-ui_normal"/>
          <w:bCs/>
        </w:rPr>
      </w:pPr>
    </w:p>
    <w:p w14:paraId="791177B3" w14:textId="7332445C" w:rsidR="00536A63" w:rsidRDefault="00536A63" w:rsidP="6A3251BB">
      <w:pPr>
        <w:spacing w:after="0" w:line="240" w:lineRule="auto"/>
        <w:jc w:val="both"/>
        <w:rPr>
          <w:rFonts w:ascii="wf_segoe-ui_normal" w:hAnsi="wf_segoe-ui_normal"/>
        </w:rPr>
      </w:pPr>
      <w:r w:rsidRPr="6A3251BB">
        <w:rPr>
          <w:rFonts w:ascii="wf_segoe-ui_normal" w:hAnsi="wf_segoe-ui_normal"/>
        </w:rPr>
        <w:t xml:space="preserve">Questions about this CfP can be sent to the UN Women Country office at: </w:t>
      </w:r>
      <w:hyperlink r:id="rId16" w:history="1">
        <w:r w:rsidR="000F7A05" w:rsidRPr="000F7A05">
          <w:rPr>
            <w:rStyle w:val="Hyperlink"/>
            <w:rFonts w:ascii="wf_segoe-ui_normal" w:hAnsi="wf_segoe-ui_normal"/>
          </w:rPr>
          <w:t>palestine.registry@unwomen.org</w:t>
        </w:r>
      </w:hyperlink>
      <w:r w:rsidR="004C3F96">
        <w:rPr>
          <w:rFonts w:ascii="wf_segoe-ui_normal" w:hAnsi="wf_segoe-ui_normal"/>
        </w:rPr>
        <w:t xml:space="preserve"> </w:t>
      </w:r>
      <w:r w:rsidRPr="6A3251BB">
        <w:rPr>
          <w:rFonts w:ascii="wf_segoe-ui_normal" w:hAnsi="wf_segoe-ui_normal"/>
        </w:rPr>
        <w:t xml:space="preserve">no later than </w:t>
      </w:r>
      <w:r w:rsidR="009B5DC6">
        <w:rPr>
          <w:rFonts w:ascii="wf_segoe-ui_normal" w:hAnsi="wf_segoe-ui_normal"/>
        </w:rPr>
        <w:t>Tuesday 24 January 2023</w:t>
      </w:r>
      <w:r w:rsidRPr="6A3251BB">
        <w:rPr>
          <w:rFonts w:ascii="wf_segoe-ui_normal" w:hAnsi="wf_segoe-ui_normal"/>
        </w:rPr>
        <w:t>. Please allow a minimum of 48 hours for responses to any questions.</w:t>
      </w:r>
    </w:p>
    <w:p w14:paraId="5B53577C" w14:textId="2E2A187F" w:rsidR="00CB1AC4" w:rsidRDefault="00CB1AC4" w:rsidP="1B437C0C">
      <w:pPr>
        <w:spacing w:after="0" w:line="240" w:lineRule="auto"/>
        <w:jc w:val="both"/>
        <w:rPr>
          <w:rFonts w:ascii="wf_segoe-ui_normal" w:hAnsi="wf_segoe-ui_normal"/>
        </w:rPr>
      </w:pPr>
    </w:p>
    <w:p w14:paraId="48598EFF" w14:textId="77777777" w:rsidR="00453C85" w:rsidRDefault="00453C85" w:rsidP="002B28E7">
      <w:pPr>
        <w:spacing w:after="0" w:line="240" w:lineRule="auto"/>
        <w:jc w:val="both"/>
        <w:rPr>
          <w:rFonts w:ascii="wf_segoe-ui_normal" w:hAnsi="wf_segoe-ui_normal"/>
          <w:bCs/>
        </w:rPr>
      </w:pPr>
    </w:p>
    <w:p w14:paraId="62AC274F" w14:textId="13F84164" w:rsidR="00803708" w:rsidRPr="006F6F0C" w:rsidRDefault="00803708" w:rsidP="6EE38BFC">
      <w:pPr>
        <w:pStyle w:val="ListParagraph"/>
        <w:numPr>
          <w:ilvl w:val="0"/>
          <w:numId w:val="1"/>
        </w:numPr>
        <w:spacing w:after="0" w:line="240" w:lineRule="auto"/>
        <w:ind w:left="360"/>
        <w:jc w:val="both"/>
        <w:rPr>
          <w:b/>
          <w:bCs/>
          <w:color w:val="009FE4"/>
          <w:sz w:val="24"/>
          <w:szCs w:val="24"/>
        </w:rPr>
      </w:pPr>
      <w:r w:rsidRPr="1B437C0C">
        <w:rPr>
          <w:b/>
          <w:bCs/>
          <w:color w:val="009FE4"/>
          <w:sz w:val="24"/>
          <w:szCs w:val="24"/>
        </w:rPr>
        <w:t>Evaluation Criteria</w:t>
      </w:r>
    </w:p>
    <w:p w14:paraId="476E74DF" w14:textId="49198213" w:rsidR="00803708" w:rsidRDefault="00803708" w:rsidP="00803708">
      <w:pPr>
        <w:spacing w:after="0"/>
      </w:pPr>
      <w:r>
        <w:lastRenderedPageBreak/>
        <w:t xml:space="preserve">As you write your </w:t>
      </w:r>
      <w:r w:rsidR="00EA4F0C">
        <w:t>proposal</w:t>
      </w:r>
      <w:r>
        <w:t>, keep in mind that proposals will be evaluated against the following criteria:</w:t>
      </w:r>
    </w:p>
    <w:p w14:paraId="19AAF669" w14:textId="77777777" w:rsidR="00803708" w:rsidRDefault="00803708" w:rsidP="00803708">
      <w:pPr>
        <w:spacing w:after="0"/>
      </w:pPr>
    </w:p>
    <w:tbl>
      <w:tblPr>
        <w:tblStyle w:val="TableGrid"/>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3595"/>
        <w:gridCol w:w="5755"/>
      </w:tblGrid>
      <w:tr w:rsidR="00803708" w:rsidRPr="00250370" w14:paraId="06746C6C" w14:textId="77777777" w:rsidTr="1B437C0C">
        <w:tc>
          <w:tcPr>
            <w:tcW w:w="3595" w:type="dxa"/>
            <w:shd w:val="clear" w:color="auto" w:fill="D9E2F3" w:themeFill="accent5" w:themeFillTint="33"/>
          </w:tcPr>
          <w:p w14:paraId="7809AF8F" w14:textId="375FE012" w:rsidR="00803708" w:rsidRPr="00250370" w:rsidRDefault="00803708" w:rsidP="00803708">
            <w:pPr>
              <w:rPr>
                <w:b/>
                <w:bCs/>
                <w:sz w:val="20"/>
                <w:szCs w:val="20"/>
              </w:rPr>
            </w:pPr>
            <w:r w:rsidRPr="1B437C0C">
              <w:rPr>
                <w:b/>
                <w:bCs/>
                <w:sz w:val="20"/>
                <w:szCs w:val="20"/>
              </w:rPr>
              <w:t>Institutional Funding Evaluation Criteria (Stream 1)</w:t>
            </w:r>
          </w:p>
        </w:tc>
        <w:tc>
          <w:tcPr>
            <w:tcW w:w="5755" w:type="dxa"/>
            <w:shd w:val="clear" w:color="auto" w:fill="D9E2F3" w:themeFill="accent5" w:themeFillTint="33"/>
          </w:tcPr>
          <w:p w14:paraId="26A0EB6D" w14:textId="7B332700" w:rsidR="00803708" w:rsidRPr="00250370" w:rsidRDefault="00803708" w:rsidP="000C1B33">
            <w:pPr>
              <w:rPr>
                <w:b/>
                <w:bCs/>
                <w:sz w:val="20"/>
                <w:szCs w:val="20"/>
              </w:rPr>
            </w:pPr>
            <w:r w:rsidRPr="1B437C0C">
              <w:rPr>
                <w:b/>
                <w:bCs/>
                <w:sz w:val="20"/>
                <w:szCs w:val="20"/>
              </w:rPr>
              <w:t>Programmatic Funding Evaluation Criteria (Stream 2)</w:t>
            </w:r>
          </w:p>
        </w:tc>
      </w:tr>
      <w:tr w:rsidR="00803708" w:rsidRPr="00250370" w14:paraId="16DA7589" w14:textId="77777777" w:rsidTr="1B437C0C">
        <w:tc>
          <w:tcPr>
            <w:tcW w:w="3595" w:type="dxa"/>
          </w:tcPr>
          <w:p w14:paraId="0A46ECBF" w14:textId="18924088" w:rsidR="00803708" w:rsidRPr="00E82758" w:rsidRDefault="00803708" w:rsidP="00803708">
            <w:pPr>
              <w:rPr>
                <w:b/>
                <w:bCs/>
                <w:sz w:val="20"/>
                <w:szCs w:val="20"/>
              </w:rPr>
            </w:pPr>
            <w:r w:rsidRPr="00E82758">
              <w:rPr>
                <w:b/>
                <w:bCs/>
                <w:sz w:val="20"/>
                <w:szCs w:val="20"/>
              </w:rPr>
              <w:t>Project Objectives</w:t>
            </w:r>
            <w:r w:rsidR="00882F50" w:rsidRPr="00E82758">
              <w:rPr>
                <w:b/>
                <w:bCs/>
                <w:sz w:val="20"/>
                <w:szCs w:val="20"/>
              </w:rPr>
              <w:t>:</w:t>
            </w:r>
          </w:p>
          <w:p w14:paraId="50D26F56" w14:textId="77777777" w:rsidR="00882F50" w:rsidRPr="00250370" w:rsidRDefault="00882F50" w:rsidP="006F6F0C">
            <w:pPr>
              <w:pStyle w:val="ListParagraph"/>
              <w:numPr>
                <w:ilvl w:val="0"/>
                <w:numId w:val="43"/>
              </w:numPr>
              <w:rPr>
                <w:sz w:val="20"/>
                <w:szCs w:val="20"/>
              </w:rPr>
            </w:pPr>
            <w:r w:rsidRPr="00250370">
              <w:rPr>
                <w:sz w:val="20"/>
                <w:szCs w:val="20"/>
              </w:rPr>
              <w:t>Alignment with the WPHF’s theory of change, particularly with respect to institutional capacity building.</w:t>
            </w:r>
          </w:p>
          <w:p w14:paraId="340616FA" w14:textId="77777777" w:rsidR="00882F50" w:rsidRPr="00250370" w:rsidRDefault="00882F50" w:rsidP="006F6F0C">
            <w:pPr>
              <w:pStyle w:val="ListParagraph"/>
              <w:numPr>
                <w:ilvl w:val="0"/>
                <w:numId w:val="43"/>
              </w:numPr>
              <w:rPr>
                <w:sz w:val="20"/>
                <w:szCs w:val="20"/>
              </w:rPr>
            </w:pPr>
            <w:r w:rsidRPr="00250370">
              <w:rPr>
                <w:sz w:val="20"/>
                <w:szCs w:val="20"/>
              </w:rPr>
              <w:t xml:space="preserve">Clear articulation of experience of organization and rationale how the current crisis affects their institutional and financial capacities </w:t>
            </w:r>
          </w:p>
          <w:p w14:paraId="68AC3B67" w14:textId="77777777" w:rsidR="00882F50" w:rsidRPr="00250370" w:rsidRDefault="00882F50" w:rsidP="006F6F0C">
            <w:pPr>
              <w:pStyle w:val="ListParagraph"/>
              <w:numPr>
                <w:ilvl w:val="0"/>
                <w:numId w:val="43"/>
              </w:numPr>
              <w:rPr>
                <w:sz w:val="20"/>
                <w:szCs w:val="20"/>
              </w:rPr>
            </w:pPr>
            <w:r w:rsidRPr="00250370">
              <w:rPr>
                <w:sz w:val="20"/>
                <w:szCs w:val="20"/>
              </w:rPr>
              <w:t xml:space="preserve">Definition of clear objectives and expected results and outputs focused on strengthening CSOs institutional capacity and how the organization will be sustained </w:t>
            </w:r>
          </w:p>
          <w:p w14:paraId="1EAAFF1F" w14:textId="75467B7E" w:rsidR="00882F50" w:rsidRPr="00250370" w:rsidRDefault="00882F50" w:rsidP="006F6F0C">
            <w:pPr>
              <w:pStyle w:val="ListParagraph"/>
              <w:numPr>
                <w:ilvl w:val="0"/>
                <w:numId w:val="43"/>
              </w:numPr>
              <w:rPr>
                <w:sz w:val="20"/>
                <w:szCs w:val="20"/>
              </w:rPr>
            </w:pPr>
            <w:r w:rsidRPr="00250370">
              <w:rPr>
                <w:sz w:val="20"/>
                <w:szCs w:val="20"/>
              </w:rPr>
              <w:t xml:space="preserve">Identification of risks and appropriate mitigation measures </w:t>
            </w:r>
          </w:p>
        </w:tc>
        <w:tc>
          <w:tcPr>
            <w:tcW w:w="5755" w:type="dxa"/>
          </w:tcPr>
          <w:p w14:paraId="46EB6B16" w14:textId="0DEEFEFB" w:rsidR="00803708" w:rsidRPr="00E82758" w:rsidRDefault="00882F50" w:rsidP="00803708">
            <w:pPr>
              <w:rPr>
                <w:b/>
                <w:bCs/>
                <w:sz w:val="20"/>
                <w:szCs w:val="20"/>
              </w:rPr>
            </w:pPr>
            <w:r w:rsidRPr="00E82758">
              <w:rPr>
                <w:b/>
                <w:bCs/>
                <w:sz w:val="20"/>
                <w:szCs w:val="20"/>
              </w:rPr>
              <w:t>Project Objectives:</w:t>
            </w:r>
          </w:p>
          <w:p w14:paraId="27B9FE37" w14:textId="77777777" w:rsidR="00882F50" w:rsidRPr="00250370" w:rsidRDefault="00882F50" w:rsidP="006F6F0C">
            <w:pPr>
              <w:numPr>
                <w:ilvl w:val="0"/>
                <w:numId w:val="45"/>
              </w:numPr>
              <w:contextualSpacing/>
              <w:rPr>
                <w:rFonts w:eastAsia="Times New Roman"/>
                <w:sz w:val="20"/>
                <w:szCs w:val="20"/>
              </w:rPr>
            </w:pPr>
            <w:r w:rsidRPr="00250370">
              <w:rPr>
                <w:sz w:val="20"/>
                <w:szCs w:val="20"/>
              </w:rPr>
              <w:t>Alignment with the WPHF’s theory of change, particularly with respect to a specific impact in its results framework.</w:t>
            </w:r>
          </w:p>
          <w:p w14:paraId="255A5B20" w14:textId="77777777" w:rsidR="00882F50" w:rsidRPr="00250370" w:rsidRDefault="00882F50" w:rsidP="006F6F0C">
            <w:pPr>
              <w:pStyle w:val="Title"/>
              <w:numPr>
                <w:ilvl w:val="0"/>
                <w:numId w:val="45"/>
              </w:numPr>
              <w:contextualSpacing/>
              <w:jc w:val="left"/>
              <w:rPr>
                <w:rFonts w:ascii="Calibri" w:hAnsi="Calibri"/>
                <w:b w:val="0"/>
                <w:sz w:val="20"/>
              </w:rPr>
            </w:pPr>
            <w:r w:rsidRPr="00250370">
              <w:rPr>
                <w:rFonts w:ascii="Calibri" w:hAnsi="Calibri"/>
                <w:b w:val="0"/>
                <w:sz w:val="20"/>
              </w:rPr>
              <w:t>Definition of clear objectives, results, and outputs, taking account of best practices of gender-responsive approaches.</w:t>
            </w:r>
          </w:p>
          <w:p w14:paraId="1666979F" w14:textId="77777777" w:rsidR="00882F50" w:rsidRPr="00250370" w:rsidRDefault="00882F50" w:rsidP="006F6F0C">
            <w:pPr>
              <w:pStyle w:val="Title"/>
              <w:numPr>
                <w:ilvl w:val="0"/>
                <w:numId w:val="45"/>
              </w:numPr>
              <w:contextualSpacing/>
              <w:jc w:val="left"/>
              <w:rPr>
                <w:rFonts w:ascii="Calibri" w:hAnsi="Calibri"/>
                <w:b w:val="0"/>
                <w:sz w:val="20"/>
              </w:rPr>
            </w:pPr>
            <w:r w:rsidRPr="00250370">
              <w:rPr>
                <w:rFonts w:ascii="Calibri" w:hAnsi="Calibri"/>
                <w:b w:val="0"/>
                <w:sz w:val="20"/>
              </w:rPr>
              <w:t>Ensuring meaningful participation of groups facing multiple and intersecting forms of discrimination, such as those marginalized and excluded due to poverty, ethnicity, disability, age, geography, migratory status, among others which are in clear alignment with Agenda 2030 of leaving no one behind.</w:t>
            </w:r>
          </w:p>
          <w:p w14:paraId="78D35CB1" w14:textId="35A84378" w:rsidR="00882F50" w:rsidRPr="00250370" w:rsidRDefault="22D31578" w:rsidP="006F6F0C">
            <w:pPr>
              <w:numPr>
                <w:ilvl w:val="0"/>
                <w:numId w:val="45"/>
              </w:numPr>
              <w:contextualSpacing/>
              <w:rPr>
                <w:sz w:val="20"/>
                <w:szCs w:val="20"/>
              </w:rPr>
            </w:pPr>
            <w:r w:rsidRPr="1B437C0C">
              <w:rPr>
                <w:sz w:val="20"/>
                <w:szCs w:val="20"/>
              </w:rPr>
              <w:t xml:space="preserve">Partnership and/or capacity development of local women’s organizations  to deliver programme results. Joint projects are strongly encouraged. </w:t>
            </w:r>
          </w:p>
          <w:p w14:paraId="2109FA77" w14:textId="77305812" w:rsidR="00882F50" w:rsidRPr="00250370" w:rsidRDefault="00882F50" w:rsidP="006F6F0C">
            <w:pPr>
              <w:numPr>
                <w:ilvl w:val="0"/>
                <w:numId w:val="45"/>
              </w:numPr>
              <w:contextualSpacing/>
              <w:rPr>
                <w:sz w:val="20"/>
                <w:szCs w:val="20"/>
              </w:rPr>
            </w:pPr>
            <w:r w:rsidRPr="00250370">
              <w:rPr>
                <w:sz w:val="20"/>
                <w:szCs w:val="20"/>
              </w:rPr>
              <w:t>Complementarity with other Funds and Programmes.</w:t>
            </w:r>
          </w:p>
        </w:tc>
      </w:tr>
      <w:tr w:rsidR="00887B30" w:rsidRPr="00250370" w14:paraId="066F52A1" w14:textId="77777777" w:rsidTr="1B437C0C">
        <w:tc>
          <w:tcPr>
            <w:tcW w:w="3595" w:type="dxa"/>
            <w:vMerge w:val="restart"/>
          </w:tcPr>
          <w:p w14:paraId="30CD7832" w14:textId="77777777" w:rsidR="00887B30" w:rsidRPr="00E82758" w:rsidRDefault="00887B30" w:rsidP="00803708">
            <w:pPr>
              <w:rPr>
                <w:b/>
                <w:bCs/>
                <w:sz w:val="20"/>
                <w:szCs w:val="20"/>
              </w:rPr>
            </w:pPr>
            <w:r w:rsidRPr="00E82758">
              <w:rPr>
                <w:b/>
                <w:bCs/>
                <w:sz w:val="20"/>
                <w:szCs w:val="20"/>
              </w:rPr>
              <w:t>Budget</w:t>
            </w:r>
          </w:p>
          <w:p w14:paraId="38916D72" w14:textId="1A13C465" w:rsidR="00887B30" w:rsidRPr="00250370" w:rsidRDefault="00887B30" w:rsidP="006F6F0C">
            <w:pPr>
              <w:pStyle w:val="ListParagraph"/>
              <w:numPr>
                <w:ilvl w:val="0"/>
                <w:numId w:val="44"/>
              </w:numPr>
              <w:rPr>
                <w:sz w:val="20"/>
                <w:szCs w:val="20"/>
              </w:rPr>
            </w:pPr>
            <w:r w:rsidRPr="00250370">
              <w:rPr>
                <w:sz w:val="20"/>
                <w:szCs w:val="20"/>
              </w:rPr>
              <w:t xml:space="preserve">Budget is consistent across all documents and detailed per output in the result framework </w:t>
            </w:r>
          </w:p>
          <w:p w14:paraId="3E207778" w14:textId="06D27796" w:rsidR="00887B30" w:rsidRPr="00250370" w:rsidRDefault="00887B30" w:rsidP="006F6F0C">
            <w:pPr>
              <w:pStyle w:val="ListParagraph"/>
              <w:numPr>
                <w:ilvl w:val="0"/>
                <w:numId w:val="44"/>
              </w:numPr>
              <w:rPr>
                <w:sz w:val="20"/>
                <w:szCs w:val="20"/>
              </w:rPr>
            </w:pPr>
            <w:r w:rsidRPr="00250370">
              <w:rPr>
                <w:sz w:val="20"/>
                <w:szCs w:val="20"/>
              </w:rPr>
              <w:t xml:space="preserve">The budget includes indirect operational costs at the allowed level (no more than 7%) </w:t>
            </w:r>
          </w:p>
          <w:p w14:paraId="1173A39D" w14:textId="6124ED33" w:rsidR="00887B30" w:rsidRPr="00250370" w:rsidRDefault="00887B30" w:rsidP="006F6F0C">
            <w:pPr>
              <w:pStyle w:val="ListParagraph"/>
              <w:numPr>
                <w:ilvl w:val="0"/>
                <w:numId w:val="44"/>
              </w:numPr>
              <w:rPr>
                <w:sz w:val="20"/>
                <w:szCs w:val="20"/>
              </w:rPr>
            </w:pPr>
            <w:r w:rsidRPr="00250370">
              <w:rPr>
                <w:sz w:val="20"/>
                <w:szCs w:val="20"/>
              </w:rPr>
              <w:t>The budget is sufficient and reasonable for the activities proposed and takes the scale of problems into account</w:t>
            </w:r>
          </w:p>
        </w:tc>
        <w:tc>
          <w:tcPr>
            <w:tcW w:w="5755" w:type="dxa"/>
          </w:tcPr>
          <w:p w14:paraId="0BAFC777" w14:textId="77777777" w:rsidR="00887B30" w:rsidRPr="00E82758" w:rsidRDefault="00887B30" w:rsidP="00803708">
            <w:pPr>
              <w:rPr>
                <w:b/>
                <w:bCs/>
                <w:sz w:val="20"/>
                <w:szCs w:val="20"/>
              </w:rPr>
            </w:pPr>
            <w:r w:rsidRPr="00E82758">
              <w:rPr>
                <w:b/>
                <w:bCs/>
                <w:sz w:val="20"/>
                <w:szCs w:val="20"/>
              </w:rPr>
              <w:t>Programme Management and Monitoring</w:t>
            </w:r>
          </w:p>
          <w:p w14:paraId="4BF3B65E" w14:textId="77777777" w:rsidR="00887B30" w:rsidRPr="00250370" w:rsidRDefault="00887B30" w:rsidP="006F6F0C">
            <w:pPr>
              <w:numPr>
                <w:ilvl w:val="0"/>
                <w:numId w:val="46"/>
              </w:numPr>
              <w:contextualSpacing/>
              <w:rPr>
                <w:sz w:val="20"/>
                <w:szCs w:val="20"/>
              </w:rPr>
            </w:pPr>
            <w:r w:rsidRPr="00250370">
              <w:rPr>
                <w:sz w:val="20"/>
                <w:szCs w:val="20"/>
              </w:rPr>
              <w:t>Identification of comprehensive risks and appropriate mitigation measures</w:t>
            </w:r>
            <w:r w:rsidRPr="00250370" w:rsidDel="00735AFB">
              <w:rPr>
                <w:sz w:val="20"/>
                <w:szCs w:val="20"/>
              </w:rPr>
              <w:t xml:space="preserve"> </w:t>
            </w:r>
          </w:p>
          <w:p w14:paraId="5FA816C1" w14:textId="77777777" w:rsidR="00887B30" w:rsidRPr="00250370" w:rsidRDefault="00887B30" w:rsidP="006F6F0C">
            <w:pPr>
              <w:pStyle w:val="Title"/>
              <w:numPr>
                <w:ilvl w:val="0"/>
                <w:numId w:val="46"/>
              </w:numPr>
              <w:autoSpaceDE w:val="0"/>
              <w:autoSpaceDN w:val="0"/>
              <w:adjustRightInd w:val="0"/>
              <w:contextualSpacing/>
              <w:jc w:val="left"/>
              <w:rPr>
                <w:rFonts w:asciiTheme="minorHAnsi" w:hAnsiTheme="minorHAnsi" w:cstheme="minorHAnsi"/>
                <w:b w:val="0"/>
                <w:bCs/>
                <w:sz w:val="20"/>
              </w:rPr>
            </w:pPr>
            <w:r w:rsidRPr="00250370">
              <w:rPr>
                <w:rFonts w:ascii="Calibri" w:hAnsi="Calibri"/>
                <w:b w:val="0"/>
                <w:bCs/>
                <w:sz w:val="20"/>
              </w:rPr>
              <w:t>Realistic activity schedule and implementation strategy to achieve objectives within the time frame</w:t>
            </w:r>
            <w:r w:rsidRPr="00250370">
              <w:rPr>
                <w:rFonts w:ascii="Calibri" w:hAnsi="Calibri"/>
                <w:bCs/>
                <w:sz w:val="20"/>
              </w:rPr>
              <w:t xml:space="preserve">. </w:t>
            </w:r>
          </w:p>
          <w:p w14:paraId="1C5866E0" w14:textId="4610E7BC" w:rsidR="00887B30" w:rsidRPr="00250370" w:rsidRDefault="00887B30" w:rsidP="006F6F0C">
            <w:pPr>
              <w:pStyle w:val="Title"/>
              <w:numPr>
                <w:ilvl w:val="0"/>
                <w:numId w:val="46"/>
              </w:numPr>
              <w:autoSpaceDE w:val="0"/>
              <w:autoSpaceDN w:val="0"/>
              <w:adjustRightInd w:val="0"/>
              <w:contextualSpacing/>
              <w:jc w:val="left"/>
              <w:rPr>
                <w:rFonts w:asciiTheme="minorHAnsi" w:hAnsiTheme="minorHAnsi" w:cstheme="minorHAnsi"/>
                <w:b w:val="0"/>
                <w:bCs/>
                <w:sz w:val="20"/>
              </w:rPr>
            </w:pPr>
            <w:r w:rsidRPr="00250370">
              <w:rPr>
                <w:rFonts w:asciiTheme="minorHAnsi" w:hAnsiTheme="minorHAnsi" w:cstheme="minorHAnsi"/>
                <w:b w:val="0"/>
                <w:bCs/>
                <w:sz w:val="20"/>
              </w:rPr>
              <w:t>Identification of relevant and appropriate monitoring and evaluation approaches based on the results framework and indicators</w:t>
            </w:r>
          </w:p>
        </w:tc>
      </w:tr>
      <w:tr w:rsidR="00887B30" w:rsidRPr="00250370" w14:paraId="5426A8B5" w14:textId="77777777" w:rsidTr="1B437C0C">
        <w:tc>
          <w:tcPr>
            <w:tcW w:w="3595" w:type="dxa"/>
            <w:vMerge/>
          </w:tcPr>
          <w:p w14:paraId="62187FA1" w14:textId="77777777" w:rsidR="00887B30" w:rsidRPr="00250370" w:rsidRDefault="00887B30" w:rsidP="00803708">
            <w:pPr>
              <w:rPr>
                <w:sz w:val="20"/>
                <w:szCs w:val="20"/>
              </w:rPr>
            </w:pPr>
          </w:p>
        </w:tc>
        <w:tc>
          <w:tcPr>
            <w:tcW w:w="5755" w:type="dxa"/>
          </w:tcPr>
          <w:p w14:paraId="62BFAFE3" w14:textId="51165868" w:rsidR="00887B30" w:rsidRPr="00E82758" w:rsidRDefault="00887B30" w:rsidP="00803708">
            <w:pPr>
              <w:rPr>
                <w:b/>
                <w:bCs/>
                <w:sz w:val="20"/>
                <w:szCs w:val="20"/>
              </w:rPr>
            </w:pPr>
            <w:r w:rsidRPr="00E82758">
              <w:rPr>
                <w:b/>
                <w:bCs/>
                <w:sz w:val="20"/>
                <w:szCs w:val="20"/>
              </w:rPr>
              <w:t>Sustainability and National Ownership</w:t>
            </w:r>
          </w:p>
          <w:p w14:paraId="79144541" w14:textId="77777777" w:rsidR="00887B30" w:rsidRPr="00250370" w:rsidRDefault="00887B30" w:rsidP="006F6F0C">
            <w:pPr>
              <w:pStyle w:val="Title"/>
              <w:numPr>
                <w:ilvl w:val="0"/>
                <w:numId w:val="47"/>
              </w:numPr>
              <w:spacing w:before="60"/>
              <w:contextualSpacing/>
              <w:jc w:val="left"/>
              <w:rPr>
                <w:rFonts w:ascii="Calibri" w:hAnsi="Calibri"/>
                <w:b w:val="0"/>
                <w:sz w:val="20"/>
              </w:rPr>
            </w:pPr>
            <w:r w:rsidRPr="00250370">
              <w:rPr>
                <w:rFonts w:ascii="Calibri" w:hAnsi="Calibri"/>
                <w:b w:val="0"/>
                <w:sz w:val="20"/>
              </w:rPr>
              <w:t>Promotion of national and local ownership in developing and establishing activities, and specific objectives to build the capacities of national and local players.</w:t>
            </w:r>
          </w:p>
          <w:p w14:paraId="60E534C7" w14:textId="43D06333" w:rsidR="00887B30" w:rsidRPr="00250370" w:rsidRDefault="00887B30" w:rsidP="006F6F0C">
            <w:pPr>
              <w:numPr>
                <w:ilvl w:val="0"/>
                <w:numId w:val="47"/>
              </w:numPr>
              <w:autoSpaceDE w:val="0"/>
              <w:autoSpaceDN w:val="0"/>
              <w:adjustRightInd w:val="0"/>
              <w:contextualSpacing/>
              <w:rPr>
                <w:sz w:val="20"/>
                <w:szCs w:val="20"/>
              </w:rPr>
            </w:pPr>
            <w:r w:rsidRPr="00250370">
              <w:rPr>
                <w:sz w:val="20"/>
                <w:szCs w:val="20"/>
              </w:rPr>
              <w:t xml:space="preserve">Sustainability of the programme beyond the financing period and (where applicable), how to reproduce it and improve it over time. </w:t>
            </w:r>
          </w:p>
        </w:tc>
      </w:tr>
      <w:tr w:rsidR="00887B30" w:rsidRPr="00250370" w14:paraId="63B41FDF" w14:textId="77777777" w:rsidTr="1B437C0C">
        <w:tc>
          <w:tcPr>
            <w:tcW w:w="3595" w:type="dxa"/>
            <w:vMerge/>
          </w:tcPr>
          <w:p w14:paraId="6FF92DE2" w14:textId="77777777" w:rsidR="00887B30" w:rsidRPr="00250370" w:rsidRDefault="00887B30" w:rsidP="00803708">
            <w:pPr>
              <w:rPr>
                <w:sz w:val="20"/>
                <w:szCs w:val="20"/>
              </w:rPr>
            </w:pPr>
          </w:p>
        </w:tc>
        <w:tc>
          <w:tcPr>
            <w:tcW w:w="5755" w:type="dxa"/>
          </w:tcPr>
          <w:p w14:paraId="76DE6246" w14:textId="77777777" w:rsidR="00887B30" w:rsidRPr="00E82758" w:rsidRDefault="00887B30" w:rsidP="00882F50">
            <w:pPr>
              <w:rPr>
                <w:b/>
                <w:bCs/>
                <w:sz w:val="20"/>
                <w:szCs w:val="20"/>
              </w:rPr>
            </w:pPr>
            <w:r w:rsidRPr="00E82758">
              <w:rPr>
                <w:b/>
                <w:bCs/>
                <w:sz w:val="20"/>
                <w:szCs w:val="20"/>
              </w:rPr>
              <w:t>Budget</w:t>
            </w:r>
          </w:p>
          <w:p w14:paraId="4C6D1E60" w14:textId="77777777" w:rsidR="00887B30" w:rsidRPr="00250370" w:rsidRDefault="00887B30" w:rsidP="00882F50">
            <w:pPr>
              <w:pStyle w:val="ListParagraph"/>
              <w:numPr>
                <w:ilvl w:val="0"/>
                <w:numId w:val="44"/>
              </w:numPr>
              <w:rPr>
                <w:sz w:val="20"/>
                <w:szCs w:val="20"/>
              </w:rPr>
            </w:pPr>
            <w:r w:rsidRPr="00250370">
              <w:rPr>
                <w:sz w:val="20"/>
                <w:szCs w:val="20"/>
              </w:rPr>
              <w:t xml:space="preserve">Budget is consistent across all documents and detailed per output in the result framework </w:t>
            </w:r>
          </w:p>
          <w:p w14:paraId="113327F6" w14:textId="77777777" w:rsidR="00887B30" w:rsidRPr="00250370" w:rsidRDefault="00887B30" w:rsidP="00882F50">
            <w:pPr>
              <w:pStyle w:val="ListParagraph"/>
              <w:numPr>
                <w:ilvl w:val="0"/>
                <w:numId w:val="44"/>
              </w:numPr>
              <w:rPr>
                <w:sz w:val="20"/>
                <w:szCs w:val="20"/>
              </w:rPr>
            </w:pPr>
            <w:r w:rsidRPr="00250370">
              <w:rPr>
                <w:sz w:val="20"/>
                <w:szCs w:val="20"/>
              </w:rPr>
              <w:t xml:space="preserve">The budget includes indirect operational costs at the allowed level (no more than 7%) </w:t>
            </w:r>
          </w:p>
          <w:p w14:paraId="456235BB" w14:textId="3AD70599" w:rsidR="00887B30" w:rsidRPr="00250370" w:rsidRDefault="00887B30" w:rsidP="006F6F0C">
            <w:pPr>
              <w:pStyle w:val="ListParagraph"/>
              <w:numPr>
                <w:ilvl w:val="0"/>
                <w:numId w:val="44"/>
              </w:numPr>
              <w:rPr>
                <w:sz w:val="20"/>
                <w:szCs w:val="20"/>
              </w:rPr>
            </w:pPr>
            <w:r w:rsidRPr="00250370">
              <w:rPr>
                <w:sz w:val="20"/>
                <w:szCs w:val="20"/>
              </w:rPr>
              <w:t>The budget is sufficient and reasonable for the activities proposed and takes the scale of problems into account</w:t>
            </w:r>
          </w:p>
        </w:tc>
      </w:tr>
    </w:tbl>
    <w:p w14:paraId="331E8905" w14:textId="77777777" w:rsidR="003A406E" w:rsidRDefault="003A406E" w:rsidP="006F6F0C">
      <w:pPr>
        <w:pStyle w:val="ListParagraph"/>
        <w:spacing w:after="0" w:line="240" w:lineRule="auto"/>
        <w:ind w:left="360"/>
        <w:jc w:val="both"/>
        <w:rPr>
          <w:b/>
          <w:color w:val="009FE4"/>
        </w:rPr>
      </w:pPr>
    </w:p>
    <w:p w14:paraId="2355579A" w14:textId="28E34D70" w:rsidR="003A406E" w:rsidRPr="006F6F0C" w:rsidRDefault="003A406E" w:rsidP="6EE38BFC">
      <w:pPr>
        <w:pStyle w:val="ListParagraph"/>
        <w:numPr>
          <w:ilvl w:val="0"/>
          <w:numId w:val="1"/>
        </w:numPr>
        <w:spacing w:after="0" w:line="240" w:lineRule="auto"/>
        <w:ind w:left="360"/>
        <w:jc w:val="both"/>
        <w:rPr>
          <w:b/>
          <w:bCs/>
          <w:color w:val="009FE4"/>
          <w:sz w:val="24"/>
          <w:szCs w:val="24"/>
        </w:rPr>
      </w:pPr>
      <w:r w:rsidRPr="6EE38BFC">
        <w:rPr>
          <w:b/>
          <w:bCs/>
          <w:color w:val="009FE4"/>
          <w:sz w:val="24"/>
          <w:szCs w:val="24"/>
        </w:rPr>
        <w:t xml:space="preserve">Useful Resources </w:t>
      </w:r>
    </w:p>
    <w:p w14:paraId="1C0E7D3F" w14:textId="77777777" w:rsidR="003A406E" w:rsidRPr="006676BD" w:rsidRDefault="003A406E" w:rsidP="003A406E">
      <w:pPr>
        <w:pStyle w:val="ListParagraph"/>
        <w:numPr>
          <w:ilvl w:val="0"/>
          <w:numId w:val="10"/>
        </w:numPr>
        <w:spacing w:after="0"/>
        <w:rPr>
          <w:rStyle w:val="Hyperlink"/>
          <w:color w:val="auto"/>
          <w:u w:val="none"/>
        </w:rPr>
      </w:pPr>
      <w:r>
        <w:t xml:space="preserve">The WPHF’s website </w:t>
      </w:r>
      <w:hyperlink r:id="rId17" w:history="1">
        <w:r w:rsidRPr="001268AF">
          <w:rPr>
            <w:rStyle w:val="Hyperlink"/>
          </w:rPr>
          <w:t>www.wphfund.org</w:t>
        </w:r>
      </w:hyperlink>
    </w:p>
    <w:p w14:paraId="5D43DB0E" w14:textId="1D054423" w:rsidR="00710870" w:rsidRPr="00710870" w:rsidRDefault="00000000" w:rsidP="003A406E">
      <w:pPr>
        <w:pStyle w:val="ListParagraph"/>
        <w:numPr>
          <w:ilvl w:val="0"/>
          <w:numId w:val="10"/>
        </w:numPr>
        <w:spacing w:after="0"/>
        <w:rPr>
          <w:rStyle w:val="Hyperlink"/>
          <w:color w:val="auto"/>
          <w:u w:val="none"/>
        </w:rPr>
      </w:pPr>
      <w:hyperlink r:id="rId18" w:history="1">
        <w:r w:rsidR="003A406E" w:rsidRPr="000846D3">
          <w:rPr>
            <w:rStyle w:val="Hyperlink"/>
            <w:color w:val="auto"/>
            <w:u w:val="none"/>
          </w:rPr>
          <w:t>Indicator Tip Sheet</w:t>
        </w:r>
        <w:r w:rsidR="00710870" w:rsidRPr="000846D3">
          <w:rPr>
            <w:rStyle w:val="Hyperlink"/>
            <w:color w:val="auto"/>
            <w:u w:val="none"/>
          </w:rPr>
          <w:t xml:space="preserve"> Impact Area 2: Conflict Prevention</w:t>
        </w:r>
      </w:hyperlink>
      <w:r w:rsidR="000846D3" w:rsidRPr="000846D3">
        <w:rPr>
          <w:rStyle w:val="Hyperlink"/>
          <w:color w:val="auto"/>
          <w:u w:val="none"/>
        </w:rPr>
        <w:t>:</w:t>
      </w:r>
      <w:r w:rsidR="000846D3" w:rsidRPr="000846D3">
        <w:rPr>
          <w:rStyle w:val="Hyperlink"/>
          <w:color w:val="auto"/>
        </w:rPr>
        <w:t xml:space="preserve"> </w:t>
      </w:r>
      <w:hyperlink r:id="rId19" w:history="1">
        <w:r w:rsidR="000846D3" w:rsidRPr="000846D3">
          <w:rPr>
            <w:rStyle w:val="Hyperlink"/>
          </w:rPr>
          <w:t>[English]</w:t>
        </w:r>
      </w:hyperlink>
      <w:r w:rsidR="000846D3">
        <w:rPr>
          <w:rStyle w:val="Hyperlink"/>
        </w:rPr>
        <w:t xml:space="preserve"> </w:t>
      </w:r>
      <w:hyperlink r:id="rId20" w:history="1">
        <w:r w:rsidR="000846D3" w:rsidRPr="000846D3">
          <w:rPr>
            <w:rStyle w:val="Hyperlink"/>
          </w:rPr>
          <w:t>[Arabic]</w:t>
        </w:r>
      </w:hyperlink>
      <w:r w:rsidR="00710870" w:rsidRPr="00710870">
        <w:rPr>
          <w:rStyle w:val="Hyperlink"/>
        </w:rPr>
        <w:t xml:space="preserve"> </w:t>
      </w:r>
    </w:p>
    <w:p w14:paraId="72E7AC9B" w14:textId="51D50D68" w:rsidR="003A406E" w:rsidRPr="00710870" w:rsidRDefault="00000000" w:rsidP="003A406E">
      <w:pPr>
        <w:pStyle w:val="ListParagraph"/>
        <w:numPr>
          <w:ilvl w:val="0"/>
          <w:numId w:val="10"/>
        </w:numPr>
        <w:spacing w:after="0"/>
        <w:rPr>
          <w:rStyle w:val="Hyperlink"/>
          <w:color w:val="auto"/>
          <w:u w:val="none"/>
        </w:rPr>
      </w:pPr>
      <w:hyperlink r:id="rId21" w:history="1">
        <w:r w:rsidR="00710870" w:rsidRPr="000846D3">
          <w:rPr>
            <w:rStyle w:val="Hyperlink"/>
            <w:color w:val="auto"/>
            <w:u w:val="none"/>
          </w:rPr>
          <w:t>Indicator Tip Sheet Institutional Funding</w:t>
        </w:r>
      </w:hyperlink>
      <w:r w:rsidR="000846D3" w:rsidRPr="000846D3">
        <w:rPr>
          <w:rStyle w:val="Hyperlink"/>
          <w:color w:val="auto"/>
          <w:u w:val="none"/>
        </w:rPr>
        <w:t>:</w:t>
      </w:r>
      <w:r w:rsidR="000846D3" w:rsidRPr="000846D3">
        <w:rPr>
          <w:rStyle w:val="Hyperlink"/>
          <w:color w:val="auto"/>
        </w:rPr>
        <w:t xml:space="preserve"> </w:t>
      </w:r>
      <w:hyperlink r:id="rId22" w:history="1">
        <w:r w:rsidR="000846D3" w:rsidRPr="000846D3">
          <w:rPr>
            <w:rStyle w:val="Hyperlink"/>
          </w:rPr>
          <w:t>[English]</w:t>
        </w:r>
      </w:hyperlink>
      <w:r w:rsidR="000846D3">
        <w:rPr>
          <w:rStyle w:val="Hyperlink"/>
        </w:rPr>
        <w:t xml:space="preserve"> </w:t>
      </w:r>
      <w:hyperlink r:id="rId23" w:history="1">
        <w:r w:rsidR="000846D3" w:rsidRPr="000846D3">
          <w:rPr>
            <w:rStyle w:val="Hyperlink"/>
          </w:rPr>
          <w:t>[Arabic]</w:t>
        </w:r>
      </w:hyperlink>
    </w:p>
    <w:p w14:paraId="3CD5A487" w14:textId="77777777" w:rsidR="003A406E" w:rsidRPr="000D62A8" w:rsidRDefault="00000000" w:rsidP="003A406E">
      <w:pPr>
        <w:pStyle w:val="ListParagraph"/>
        <w:numPr>
          <w:ilvl w:val="0"/>
          <w:numId w:val="10"/>
        </w:numPr>
        <w:spacing w:after="0"/>
        <w:rPr>
          <w:rStyle w:val="Hyperlink"/>
          <w:color w:val="4472C4" w:themeColor="accent5"/>
          <w:u w:val="none"/>
        </w:rPr>
      </w:pPr>
      <w:hyperlink r:id="rId24" w:history="1">
        <w:r w:rsidR="003A406E" w:rsidRPr="000D62A8">
          <w:rPr>
            <w:rStyle w:val="Hyperlink"/>
            <w:color w:val="4472C4" w:themeColor="accent5"/>
          </w:rPr>
          <w:t>Results Based Management Capacity Building Webinar</w:t>
        </w:r>
      </w:hyperlink>
    </w:p>
    <w:p w14:paraId="6B15B05F" w14:textId="77777777" w:rsidR="003A406E" w:rsidRDefault="003A406E" w:rsidP="003A406E">
      <w:pPr>
        <w:pStyle w:val="ListParagraph"/>
        <w:numPr>
          <w:ilvl w:val="0"/>
          <w:numId w:val="10"/>
        </w:numPr>
        <w:spacing w:after="0"/>
      </w:pPr>
      <w:r>
        <w:t xml:space="preserve">The Women’s Peace and Humanitarian Fund’s </w:t>
      </w:r>
      <w:hyperlink r:id="rId25" w:history="1">
        <w:r w:rsidRPr="006B0D3C">
          <w:rPr>
            <w:rStyle w:val="Hyperlink"/>
          </w:rPr>
          <w:t>Operations Manual</w:t>
        </w:r>
      </w:hyperlink>
      <w:r>
        <w:t xml:space="preserve"> </w:t>
      </w:r>
    </w:p>
    <w:p w14:paraId="6DA52C08" w14:textId="77777777" w:rsidR="003A406E" w:rsidRDefault="003A406E" w:rsidP="003A406E">
      <w:pPr>
        <w:pStyle w:val="ListParagraph"/>
        <w:numPr>
          <w:ilvl w:val="0"/>
          <w:numId w:val="10"/>
        </w:numPr>
        <w:spacing w:after="0"/>
      </w:pPr>
      <w:r>
        <w:t xml:space="preserve">M&amp;E and Results Based Management Terms. The OECD/DAC Glossary of Key Terms in Evaluation available in English, French and Spanish. </w:t>
      </w:r>
      <w:hyperlink r:id="rId26" w:history="1">
        <w:r w:rsidRPr="0052712B">
          <w:rPr>
            <w:rStyle w:val="Hyperlink"/>
          </w:rPr>
          <w:t>http://www.oecd.org/dataoecd/29/21/2754804.pdf</w:t>
        </w:r>
      </w:hyperlink>
    </w:p>
    <w:p w14:paraId="30388DD4" w14:textId="77777777" w:rsidR="00803708" w:rsidRDefault="00803708" w:rsidP="00803708">
      <w:pPr>
        <w:spacing w:after="0"/>
      </w:pPr>
    </w:p>
    <w:p w14:paraId="3AA7D9F9" w14:textId="77777777" w:rsidR="000A19E8" w:rsidRDefault="000A19E8" w:rsidP="00803708">
      <w:pPr>
        <w:spacing w:after="0"/>
      </w:pPr>
    </w:p>
    <w:p w14:paraId="04612948" w14:textId="52CEB4AD" w:rsidR="00306EEB" w:rsidRPr="000A19E8" w:rsidRDefault="004C6C83" w:rsidP="006F6F0C">
      <w:pPr>
        <w:shd w:val="clear" w:color="auto" w:fill="D9E2F3" w:themeFill="accent5" w:themeFillTint="33"/>
        <w:spacing w:after="0"/>
        <w:rPr>
          <w:b/>
          <w:color w:val="009FE4"/>
        </w:rPr>
      </w:pPr>
      <w:r w:rsidRPr="000A19E8">
        <w:rPr>
          <w:b/>
          <w:color w:val="009FE4"/>
        </w:rPr>
        <w:lastRenderedPageBreak/>
        <w:t>A</w:t>
      </w:r>
      <w:r w:rsidR="00306EEB" w:rsidRPr="000A19E8">
        <w:rPr>
          <w:b/>
          <w:color w:val="009FE4"/>
        </w:rPr>
        <w:t>bout the Women’s Peace and Humanitarian Fund (WPHF)</w:t>
      </w:r>
    </w:p>
    <w:p w14:paraId="1638AE29" w14:textId="3D32FDA9" w:rsidR="00306EEB" w:rsidRPr="000A19E8" w:rsidRDefault="00952DFC" w:rsidP="00E82758">
      <w:pPr>
        <w:shd w:val="clear" w:color="auto" w:fill="D9E2F3" w:themeFill="accent5" w:themeFillTint="33"/>
        <w:spacing w:after="0" w:line="240" w:lineRule="auto"/>
        <w:jc w:val="both"/>
      </w:pPr>
      <w:r w:rsidRPr="000A19E8">
        <w:t>T</w:t>
      </w:r>
      <w:r w:rsidR="00306EEB" w:rsidRPr="000A19E8">
        <w:t>he WPHF is a global pooled funding mechanism which aims to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r w:rsidR="00E82758" w:rsidRPr="000A19E8">
        <w:t xml:space="preserve"> </w:t>
      </w:r>
      <w:r w:rsidR="00306EEB" w:rsidRPr="000A19E8">
        <w:rPr>
          <w:rFonts w:ascii="Calibri" w:hAnsi="Calibri"/>
        </w:rPr>
        <w:t xml:space="preserve">The overall goal of the WPHF’s theory of change is to </w:t>
      </w:r>
      <w:r w:rsidR="14A9769D" w:rsidRPr="000A19E8">
        <w:rPr>
          <w:rFonts w:ascii="Calibri" w:hAnsi="Calibri"/>
        </w:rPr>
        <w:t>contribute to</w:t>
      </w:r>
      <w:r w:rsidR="00306EEB" w:rsidRPr="000A19E8">
        <w:rPr>
          <w:rFonts w:ascii="Calibri" w:hAnsi="Calibri"/>
        </w:rPr>
        <w:t xml:space="preserve"> </w:t>
      </w:r>
      <w:r w:rsidR="00306EEB" w:rsidRPr="000A19E8">
        <w:rPr>
          <w:rFonts w:ascii="Calibri" w:hAnsi="Calibri"/>
          <w:b/>
          <w:bCs/>
        </w:rPr>
        <w:t>peaceful and gender equal societies</w:t>
      </w:r>
      <w:r w:rsidR="00306EEB" w:rsidRPr="000A19E8">
        <w:rPr>
          <w:rFonts w:ascii="Calibri" w:hAnsi="Calibri"/>
        </w:rPr>
        <w:t>. Achievement of this goal will require that women are empowered to participate in, contribute to, and benefit from conflict prevention, crisis response, peacebuilding, and recovery.</w:t>
      </w:r>
      <w:r w:rsidR="00306EEB" w:rsidRPr="000A19E8">
        <w:t xml:space="preserve"> Since its launch in 2016, WPHF has been supporting over </w:t>
      </w:r>
      <w:r w:rsidR="00FC5E4D">
        <w:t>900</w:t>
      </w:r>
      <w:r w:rsidR="009F7384" w:rsidRPr="000A19E8">
        <w:t xml:space="preserve"> </w:t>
      </w:r>
      <w:r w:rsidR="00306EEB" w:rsidRPr="000A19E8">
        <w:t xml:space="preserve">civil society organizations and is present in </w:t>
      </w:r>
      <w:r w:rsidR="00906C17">
        <w:t>32</w:t>
      </w:r>
      <w:r w:rsidR="009F7384" w:rsidRPr="000A19E8">
        <w:t xml:space="preserve"> </w:t>
      </w:r>
      <w:r w:rsidR="00306EEB" w:rsidRPr="000A19E8">
        <w:t>countries or group of countries.</w:t>
      </w:r>
    </w:p>
    <w:p w14:paraId="177E25C0" w14:textId="77777777" w:rsidR="00306EEB" w:rsidRPr="000A19E8" w:rsidRDefault="00306EEB" w:rsidP="006F6F0C">
      <w:pPr>
        <w:shd w:val="clear" w:color="auto" w:fill="D9E2F3" w:themeFill="accent5" w:themeFillTint="33"/>
        <w:spacing w:after="0" w:line="240" w:lineRule="auto"/>
        <w:jc w:val="both"/>
        <w:rPr>
          <w:rFonts w:ascii="Calibri" w:hAnsi="Calibri" w:cs="Calibri"/>
          <w:b/>
        </w:rPr>
      </w:pPr>
    </w:p>
    <w:p w14:paraId="7D369DBA" w14:textId="77777777" w:rsidR="004D21CA" w:rsidRPr="000A19E8" w:rsidRDefault="002E3BA5" w:rsidP="006F6F0C">
      <w:pPr>
        <w:shd w:val="clear" w:color="auto" w:fill="D9E2F3" w:themeFill="accent5" w:themeFillTint="33"/>
        <w:spacing w:after="0" w:line="240" w:lineRule="auto"/>
        <w:jc w:val="both"/>
        <w:rPr>
          <w:rFonts w:ascii="Calibri" w:hAnsi="Calibri" w:cs="Calibri"/>
        </w:rPr>
      </w:pPr>
      <w:r w:rsidRPr="000A19E8">
        <w:rPr>
          <w:rFonts w:ascii="Calibri" w:hAnsi="Calibri" w:cs="Calibri"/>
        </w:rPr>
        <w:t>The WPHF is governed by a Funding Board at the global level, which is comprised of four UN entities (currently UN Women, UNHCR, UNFPA and PBSO), four donor Member States (currently Norway, Germany, Sweden and Australia), as well as 4 Civil Society Organizations (currently Feminist Humanitarian Network,</w:t>
      </w:r>
      <w:r w:rsidRPr="000A19E8">
        <w:t xml:space="preserve"> Kvinna till Kvinna</w:t>
      </w:r>
      <w:r w:rsidRPr="000A19E8">
        <w:rPr>
          <w:rFonts w:ascii="Calibri" w:hAnsi="Calibri" w:cs="Calibri"/>
        </w:rPr>
        <w:t>, Action Aid and Women’s Refugee Commission).</w:t>
      </w:r>
      <w:r w:rsidR="004D21CA" w:rsidRPr="000A19E8">
        <w:rPr>
          <w:rFonts w:ascii="Calibri" w:hAnsi="Calibri" w:cs="Calibri"/>
        </w:rPr>
        <w:t xml:space="preserve"> </w:t>
      </w:r>
    </w:p>
    <w:p w14:paraId="4EA2C8C8" w14:textId="77777777" w:rsidR="004D21CA" w:rsidRPr="000A19E8" w:rsidRDefault="004D21CA" w:rsidP="006F6F0C">
      <w:pPr>
        <w:shd w:val="clear" w:color="auto" w:fill="D9E2F3" w:themeFill="accent5" w:themeFillTint="33"/>
        <w:spacing w:after="0" w:line="240" w:lineRule="auto"/>
        <w:jc w:val="both"/>
        <w:rPr>
          <w:rFonts w:ascii="Calibri" w:hAnsi="Calibri" w:cs="Calibri"/>
        </w:rPr>
      </w:pPr>
    </w:p>
    <w:p w14:paraId="3CDF3220" w14:textId="5149466D" w:rsidR="002E3BA5" w:rsidRPr="000A19E8" w:rsidRDefault="004D21CA" w:rsidP="006F6F0C">
      <w:pPr>
        <w:shd w:val="clear" w:color="auto" w:fill="D9E2F3" w:themeFill="accent5" w:themeFillTint="33"/>
        <w:spacing w:after="0" w:line="240" w:lineRule="auto"/>
        <w:jc w:val="both"/>
        <w:rPr>
          <w:rFonts w:ascii="Calibri" w:hAnsi="Calibri" w:cs="Calibri"/>
        </w:rPr>
      </w:pPr>
      <w:r w:rsidRPr="000A19E8">
        <w:rPr>
          <w:rFonts w:ascii="Calibri" w:hAnsi="Calibri" w:cs="Calibri"/>
        </w:rPr>
        <w:t>At the country level, the final selection of shortlisted proposals will be undertaken by a National Steering Committee, which is comprised of UN agencies, civil society organizations, donor representatives and governments.</w:t>
      </w:r>
    </w:p>
    <w:p w14:paraId="08D3FFEB" w14:textId="77777777" w:rsidR="008E3781" w:rsidRDefault="008E3781" w:rsidP="00306EEB">
      <w:pPr>
        <w:spacing w:after="0" w:line="240" w:lineRule="auto"/>
        <w:jc w:val="both"/>
        <w:rPr>
          <w:rFonts w:ascii="Calibri" w:hAnsi="Calibri" w:cs="Calibri"/>
        </w:rPr>
      </w:pPr>
    </w:p>
    <w:p w14:paraId="5E0FF2C2" w14:textId="77777777" w:rsidR="002B6396" w:rsidRDefault="002B6396" w:rsidP="002B6396">
      <w:pPr>
        <w:spacing w:after="0"/>
        <w:rPr>
          <w:b/>
        </w:rPr>
      </w:pPr>
    </w:p>
    <w:p w14:paraId="1A39183A" w14:textId="77777777" w:rsidR="00D618C5" w:rsidRPr="00D618C5" w:rsidRDefault="00D618C5" w:rsidP="000B7AA6">
      <w:pPr>
        <w:pStyle w:val="ListParagraph"/>
        <w:spacing w:after="0"/>
        <w:ind w:left="1440"/>
        <w:rPr>
          <w:vanish/>
          <w:specVanish/>
        </w:rPr>
      </w:pPr>
    </w:p>
    <w:p w14:paraId="57CD4558" w14:textId="5960DA00" w:rsidR="001253D5" w:rsidRPr="001A60B2" w:rsidRDefault="00D618C5" w:rsidP="001A60B2">
      <w:pPr>
        <w:spacing w:after="0"/>
        <w:rPr>
          <w:b/>
          <w:sz w:val="28"/>
          <w:szCs w:val="28"/>
        </w:rPr>
      </w:pPr>
      <w:r>
        <w:rPr>
          <w:b/>
          <w:sz w:val="28"/>
          <w:szCs w:val="28"/>
        </w:rPr>
        <w:t xml:space="preserve"> </w:t>
      </w:r>
    </w:p>
    <w:p w14:paraId="78E43D41" w14:textId="13B252E9" w:rsidR="00632081" w:rsidRPr="00F2078A" w:rsidRDefault="00632081" w:rsidP="00801418">
      <w:pPr>
        <w:rPr>
          <w:rFonts w:eastAsia="Times New Roman" w:cs="Arial"/>
          <w:color w:val="000000"/>
          <w:lang w:val="en-CA"/>
        </w:rPr>
      </w:pPr>
    </w:p>
    <w:sectPr w:rsidR="00632081" w:rsidRPr="00F2078A" w:rsidSect="00EA4F0C">
      <w:headerReference w:type="default" r:id="rId27"/>
      <w:footerReference w:type="default" r:id="rId28"/>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8904" w14:textId="77777777" w:rsidR="00A5219B" w:rsidRDefault="00A5219B" w:rsidP="00081D3D">
      <w:pPr>
        <w:spacing w:after="0" w:line="240" w:lineRule="auto"/>
      </w:pPr>
      <w:r>
        <w:separator/>
      </w:r>
    </w:p>
  </w:endnote>
  <w:endnote w:type="continuationSeparator" w:id="0">
    <w:p w14:paraId="572F5AB5" w14:textId="77777777" w:rsidR="00A5219B" w:rsidRDefault="00A5219B" w:rsidP="00081D3D">
      <w:pPr>
        <w:spacing w:after="0" w:line="240" w:lineRule="auto"/>
      </w:pPr>
      <w:r>
        <w:continuationSeparator/>
      </w:r>
    </w:p>
  </w:endnote>
  <w:endnote w:type="continuationNotice" w:id="1">
    <w:p w14:paraId="7A273664" w14:textId="77777777" w:rsidR="00A5219B" w:rsidRDefault="00A52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f_segoe-ui_normal">
    <w:altName w:val="Calibri"/>
    <w:panose1 w:val="020B0604020202020204"/>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50BE4EA3" w14:textId="26C9EFFE" w:rsidR="00093336" w:rsidRDefault="0009333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C703" w14:textId="77777777" w:rsidR="00A5219B" w:rsidRDefault="00A5219B" w:rsidP="00081D3D">
      <w:pPr>
        <w:spacing w:after="0" w:line="240" w:lineRule="auto"/>
      </w:pPr>
      <w:r>
        <w:separator/>
      </w:r>
    </w:p>
  </w:footnote>
  <w:footnote w:type="continuationSeparator" w:id="0">
    <w:p w14:paraId="5CE1363B" w14:textId="77777777" w:rsidR="00A5219B" w:rsidRDefault="00A5219B" w:rsidP="00081D3D">
      <w:pPr>
        <w:spacing w:after="0" w:line="240" w:lineRule="auto"/>
      </w:pPr>
      <w:r>
        <w:continuationSeparator/>
      </w:r>
    </w:p>
  </w:footnote>
  <w:footnote w:type="continuationNotice" w:id="1">
    <w:p w14:paraId="27C48D06" w14:textId="77777777" w:rsidR="00A5219B" w:rsidRDefault="00A5219B">
      <w:pPr>
        <w:spacing w:after="0" w:line="240" w:lineRule="auto"/>
      </w:pPr>
    </w:p>
  </w:footnote>
  <w:footnote w:id="2">
    <w:p w14:paraId="7D7EA37F" w14:textId="59E39CEB" w:rsidR="009B5DC6" w:rsidRPr="00CA39B8" w:rsidRDefault="009B5DC6" w:rsidP="009B5DC6">
      <w:pPr>
        <w:pStyle w:val="FootnoteText"/>
        <w:rPr>
          <w:rFonts w:cstheme="minorHAnsi"/>
          <w:sz w:val="16"/>
          <w:szCs w:val="16"/>
        </w:rPr>
      </w:pPr>
      <w:r w:rsidRPr="006E184E">
        <w:rPr>
          <w:rStyle w:val="FootnoteReference"/>
          <w:rFonts w:cstheme="minorHAnsi"/>
          <w:sz w:val="16"/>
          <w:szCs w:val="16"/>
        </w:rPr>
        <w:footnoteRef/>
      </w:r>
      <w:r w:rsidR="000F7A05">
        <w:rPr>
          <w:rFonts w:cstheme="minorHAnsi"/>
          <w:sz w:val="16"/>
          <w:szCs w:val="16"/>
        </w:rPr>
        <w:t xml:space="preserve"> UN Women Palestine, “</w:t>
      </w:r>
      <w:r w:rsidR="000F7A05" w:rsidRPr="000F7A05">
        <w:rPr>
          <w:rFonts w:cstheme="minorHAnsi"/>
          <w:i/>
          <w:iCs/>
          <w:sz w:val="16"/>
          <w:szCs w:val="16"/>
        </w:rPr>
        <w:t>A Future at Stake: Recommendations to Include Palestinian Women and Youth in Political and Peace Processes</w:t>
      </w:r>
      <w:r w:rsidR="000F7A05">
        <w:rPr>
          <w:rFonts w:cstheme="minorHAnsi"/>
          <w:sz w:val="16"/>
          <w:szCs w:val="16"/>
        </w:rPr>
        <w:t>”, 2022</w:t>
      </w:r>
    </w:p>
  </w:footnote>
  <w:footnote w:id="3">
    <w:p w14:paraId="50D5525A" w14:textId="15196B41" w:rsidR="0076464F" w:rsidRPr="0076464F" w:rsidRDefault="0076464F">
      <w:pPr>
        <w:pStyle w:val="FootnoteText"/>
      </w:pPr>
      <w:r>
        <w:rPr>
          <w:rStyle w:val="FootnoteReference"/>
        </w:rPr>
        <w:footnoteRef/>
      </w:r>
      <w:r>
        <w:t xml:space="preserve"> </w:t>
      </w:r>
      <w:r w:rsidRPr="0076464F">
        <w:rPr>
          <w:rFonts w:cstheme="minorHAnsi"/>
          <w:sz w:val="16"/>
          <w:szCs w:val="16"/>
        </w:rPr>
        <w:t>OCHA oPt, “</w:t>
      </w:r>
      <w:r w:rsidRPr="0076464F">
        <w:rPr>
          <w:rFonts w:cstheme="minorHAnsi"/>
          <w:i/>
          <w:iCs/>
          <w:sz w:val="16"/>
          <w:szCs w:val="16"/>
        </w:rPr>
        <w:t>Multi-Sectoral Needs Assessment (MSNA)</w:t>
      </w:r>
      <w:r w:rsidRPr="0076464F">
        <w:rPr>
          <w:rFonts w:cstheme="minorHAnsi"/>
          <w:sz w:val="16"/>
          <w:szCs w:val="16"/>
        </w:rPr>
        <w:t>”, July 2022</w:t>
      </w:r>
    </w:p>
  </w:footnote>
  <w:footnote w:id="4">
    <w:p w14:paraId="1AFD9B82" w14:textId="41981167" w:rsidR="0076464F" w:rsidRPr="0076464F" w:rsidRDefault="0076464F">
      <w:pPr>
        <w:pStyle w:val="FootnoteText"/>
        <w:rPr>
          <w:lang w:val="en-US"/>
        </w:rPr>
      </w:pPr>
      <w:r>
        <w:rPr>
          <w:rStyle w:val="FootnoteReference"/>
        </w:rPr>
        <w:footnoteRef/>
      </w:r>
      <w:r>
        <w:t xml:space="preserve"> </w:t>
      </w:r>
      <w:r w:rsidRPr="0076464F">
        <w:rPr>
          <w:rFonts w:cstheme="minorHAnsi"/>
          <w:sz w:val="16"/>
          <w:szCs w:val="16"/>
        </w:rPr>
        <w:t xml:space="preserve">OCHA oPt, </w:t>
      </w:r>
      <w:r w:rsidRPr="0076464F">
        <w:rPr>
          <w:rFonts w:cstheme="minorHAnsi"/>
          <w:i/>
          <w:iCs/>
          <w:sz w:val="16"/>
          <w:szCs w:val="16"/>
        </w:rPr>
        <w:t>Humanitarian Response Plan 2023</w:t>
      </w:r>
      <w:r>
        <w:rPr>
          <w:rFonts w:cstheme="minorHAnsi"/>
          <w:i/>
          <w:iCs/>
          <w:sz w:val="16"/>
          <w:szCs w:val="16"/>
        </w:rPr>
        <w:t xml:space="preserve">, </w:t>
      </w:r>
      <w:r>
        <w:rPr>
          <w:rFonts w:cstheme="minorHAnsi"/>
          <w:sz w:val="16"/>
          <w:szCs w:val="16"/>
        </w:rPr>
        <w:t>publication forthcoming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20C" w14:textId="25F652D2" w:rsidR="00093336" w:rsidRDefault="00093336" w:rsidP="004242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354"/>
    <w:multiLevelType w:val="hybridMultilevel"/>
    <w:tmpl w:val="E042EAF0"/>
    <w:lvl w:ilvl="0" w:tplc="2A4290D0">
      <w:start w:val="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A24EB7"/>
    <w:multiLevelType w:val="hybridMultilevel"/>
    <w:tmpl w:val="1E2E53CE"/>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04890"/>
    <w:multiLevelType w:val="hybridMultilevel"/>
    <w:tmpl w:val="55BC8FF0"/>
    <w:lvl w:ilvl="0" w:tplc="E5187BFC">
      <w:start w:val="1"/>
      <w:numFmt w:val="decimal"/>
      <w:lvlText w:val="4.%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022D58"/>
    <w:multiLevelType w:val="hybridMultilevel"/>
    <w:tmpl w:val="94DE8278"/>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9F6368"/>
    <w:multiLevelType w:val="hybridMultilevel"/>
    <w:tmpl w:val="AAC0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E95E22"/>
    <w:multiLevelType w:val="hybridMultilevel"/>
    <w:tmpl w:val="09DC8108"/>
    <w:lvl w:ilvl="0" w:tplc="BD6ECD68">
      <w:start w:val="1"/>
      <w:numFmt w:val="bullet"/>
      <w:lvlText w:val=""/>
      <w:lvlJc w:val="left"/>
      <w:pPr>
        <w:ind w:left="720" w:hanging="360"/>
      </w:pPr>
      <w:rPr>
        <w:rFonts w:ascii="Wingdings" w:hAnsi="Wingdings" w:hint="default"/>
        <w:color w:val="00ADE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C5D6F"/>
    <w:multiLevelType w:val="hybridMultilevel"/>
    <w:tmpl w:val="4B4628B8"/>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3861C0"/>
    <w:multiLevelType w:val="hybridMultilevel"/>
    <w:tmpl w:val="B9882C46"/>
    <w:lvl w:ilvl="0" w:tplc="503A52DA">
      <w:start w:val="1"/>
      <w:numFmt w:val="bullet"/>
      <w:lvlText w:val=""/>
      <w:lvlJc w:val="left"/>
      <w:pPr>
        <w:tabs>
          <w:tab w:val="num" w:pos="720"/>
        </w:tabs>
        <w:ind w:left="720" w:hanging="360"/>
      </w:pPr>
      <w:rPr>
        <w:rFonts w:ascii="Symbol" w:hAnsi="Symbol" w:hint="default"/>
        <w:sz w:val="20"/>
      </w:rPr>
    </w:lvl>
    <w:lvl w:ilvl="1" w:tplc="E4AE6B52" w:tentative="1">
      <w:start w:val="1"/>
      <w:numFmt w:val="bullet"/>
      <w:lvlText w:val="o"/>
      <w:lvlJc w:val="left"/>
      <w:pPr>
        <w:tabs>
          <w:tab w:val="num" w:pos="1440"/>
        </w:tabs>
        <w:ind w:left="1440" w:hanging="360"/>
      </w:pPr>
      <w:rPr>
        <w:rFonts w:ascii="Courier New" w:hAnsi="Courier New" w:hint="default"/>
        <w:sz w:val="20"/>
      </w:rPr>
    </w:lvl>
    <w:lvl w:ilvl="2" w:tplc="C26AF72E" w:tentative="1">
      <w:start w:val="1"/>
      <w:numFmt w:val="bullet"/>
      <w:lvlText w:val=""/>
      <w:lvlJc w:val="left"/>
      <w:pPr>
        <w:tabs>
          <w:tab w:val="num" w:pos="2160"/>
        </w:tabs>
        <w:ind w:left="2160" w:hanging="360"/>
      </w:pPr>
      <w:rPr>
        <w:rFonts w:ascii="Wingdings" w:hAnsi="Wingdings" w:hint="default"/>
        <w:sz w:val="20"/>
      </w:rPr>
    </w:lvl>
    <w:lvl w:ilvl="3" w:tplc="40EAB46E" w:tentative="1">
      <w:start w:val="1"/>
      <w:numFmt w:val="bullet"/>
      <w:lvlText w:val=""/>
      <w:lvlJc w:val="left"/>
      <w:pPr>
        <w:tabs>
          <w:tab w:val="num" w:pos="2880"/>
        </w:tabs>
        <w:ind w:left="2880" w:hanging="360"/>
      </w:pPr>
      <w:rPr>
        <w:rFonts w:ascii="Wingdings" w:hAnsi="Wingdings" w:hint="default"/>
        <w:sz w:val="20"/>
      </w:rPr>
    </w:lvl>
    <w:lvl w:ilvl="4" w:tplc="701C5896" w:tentative="1">
      <w:start w:val="1"/>
      <w:numFmt w:val="bullet"/>
      <w:lvlText w:val=""/>
      <w:lvlJc w:val="left"/>
      <w:pPr>
        <w:tabs>
          <w:tab w:val="num" w:pos="3600"/>
        </w:tabs>
        <w:ind w:left="3600" w:hanging="360"/>
      </w:pPr>
      <w:rPr>
        <w:rFonts w:ascii="Wingdings" w:hAnsi="Wingdings" w:hint="default"/>
        <w:sz w:val="20"/>
      </w:rPr>
    </w:lvl>
    <w:lvl w:ilvl="5" w:tplc="DFC07048" w:tentative="1">
      <w:start w:val="1"/>
      <w:numFmt w:val="bullet"/>
      <w:lvlText w:val=""/>
      <w:lvlJc w:val="left"/>
      <w:pPr>
        <w:tabs>
          <w:tab w:val="num" w:pos="4320"/>
        </w:tabs>
        <w:ind w:left="4320" w:hanging="360"/>
      </w:pPr>
      <w:rPr>
        <w:rFonts w:ascii="Wingdings" w:hAnsi="Wingdings" w:hint="default"/>
        <w:sz w:val="20"/>
      </w:rPr>
    </w:lvl>
    <w:lvl w:ilvl="6" w:tplc="E2D461CA" w:tentative="1">
      <w:start w:val="1"/>
      <w:numFmt w:val="bullet"/>
      <w:lvlText w:val=""/>
      <w:lvlJc w:val="left"/>
      <w:pPr>
        <w:tabs>
          <w:tab w:val="num" w:pos="5040"/>
        </w:tabs>
        <w:ind w:left="5040" w:hanging="360"/>
      </w:pPr>
      <w:rPr>
        <w:rFonts w:ascii="Wingdings" w:hAnsi="Wingdings" w:hint="default"/>
        <w:sz w:val="20"/>
      </w:rPr>
    </w:lvl>
    <w:lvl w:ilvl="7" w:tplc="19F0859C" w:tentative="1">
      <w:start w:val="1"/>
      <w:numFmt w:val="bullet"/>
      <w:lvlText w:val=""/>
      <w:lvlJc w:val="left"/>
      <w:pPr>
        <w:tabs>
          <w:tab w:val="num" w:pos="5760"/>
        </w:tabs>
        <w:ind w:left="5760" w:hanging="360"/>
      </w:pPr>
      <w:rPr>
        <w:rFonts w:ascii="Wingdings" w:hAnsi="Wingdings" w:hint="default"/>
        <w:sz w:val="20"/>
      </w:rPr>
    </w:lvl>
    <w:lvl w:ilvl="8" w:tplc="10A62CB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83738"/>
    <w:multiLevelType w:val="hybridMultilevel"/>
    <w:tmpl w:val="5EC65FBA"/>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DC2D9C"/>
    <w:multiLevelType w:val="hybridMultilevel"/>
    <w:tmpl w:val="09D80032"/>
    <w:lvl w:ilvl="0" w:tplc="04090001">
      <w:start w:val="1"/>
      <w:numFmt w:val="bullet"/>
      <w:lvlText w:val=""/>
      <w:lvlJc w:val="left"/>
      <w:pPr>
        <w:ind w:left="720" w:hanging="360"/>
      </w:pPr>
      <w:rPr>
        <w:rFonts w:ascii="Symbol" w:hAnsi="Symbol" w:hint="default"/>
        <w:color w:val="00ADE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45A0320"/>
    <w:multiLevelType w:val="hybridMultilevel"/>
    <w:tmpl w:val="26BAF320"/>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69576E"/>
    <w:multiLevelType w:val="hybridMultilevel"/>
    <w:tmpl w:val="2CDEADAC"/>
    <w:lvl w:ilvl="0" w:tplc="BD6ECD68">
      <w:start w:val="1"/>
      <w:numFmt w:val="bullet"/>
      <w:lvlText w:val=""/>
      <w:lvlJc w:val="left"/>
      <w:pPr>
        <w:ind w:left="1176" w:hanging="360"/>
      </w:pPr>
      <w:rPr>
        <w:rFonts w:ascii="Wingdings" w:hAnsi="Wingdings" w:hint="default"/>
        <w:color w:val="00ADEA"/>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26" w15:restartNumberingAfterBreak="0">
    <w:nsid w:val="4B0B2243"/>
    <w:multiLevelType w:val="hybridMultilevel"/>
    <w:tmpl w:val="4404B848"/>
    <w:lvl w:ilvl="0" w:tplc="FFFFFFFF">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97966"/>
    <w:multiLevelType w:val="hybridMultilevel"/>
    <w:tmpl w:val="3BD4B9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1DD550F"/>
    <w:multiLevelType w:val="hybridMultilevel"/>
    <w:tmpl w:val="CB96B8D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DB0898"/>
    <w:multiLevelType w:val="hybridMultilevel"/>
    <w:tmpl w:val="D236E492"/>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607E0F"/>
    <w:multiLevelType w:val="hybridMultilevel"/>
    <w:tmpl w:val="BEBE139A"/>
    <w:lvl w:ilvl="0" w:tplc="BD6ECD68">
      <w:start w:val="1"/>
      <w:numFmt w:val="bullet"/>
      <w:lvlText w:val=""/>
      <w:lvlJc w:val="left"/>
      <w:pPr>
        <w:ind w:left="360" w:hanging="360"/>
      </w:pPr>
      <w:rPr>
        <w:rFonts w:ascii="Wingdings" w:hAnsi="Wingdings" w:hint="default"/>
        <w:color w:val="00ADE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C3B6E60"/>
    <w:multiLevelType w:val="hybridMultilevel"/>
    <w:tmpl w:val="39D2B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D226E5B"/>
    <w:multiLevelType w:val="hybridMultilevel"/>
    <w:tmpl w:val="C45C985A"/>
    <w:lvl w:ilvl="0" w:tplc="FFFFFFFF">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C5172FC"/>
    <w:multiLevelType w:val="hybridMultilevel"/>
    <w:tmpl w:val="E696CE1A"/>
    <w:lvl w:ilvl="0" w:tplc="BD6ECD68">
      <w:start w:val="1"/>
      <w:numFmt w:val="bullet"/>
      <w:lvlText w:val=""/>
      <w:lvlJc w:val="left"/>
      <w:pPr>
        <w:ind w:left="360" w:hanging="360"/>
      </w:pPr>
      <w:rPr>
        <w:rFonts w:ascii="Wingdings" w:hAnsi="Wingdings" w:hint="default"/>
        <w:color w:val="00ADE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E0AED"/>
    <w:multiLevelType w:val="hybridMultilevel"/>
    <w:tmpl w:val="FEC0A276"/>
    <w:lvl w:ilvl="0" w:tplc="2A486BC2">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2663237">
    <w:abstractNumId w:val="43"/>
  </w:num>
  <w:num w:numId="2" w16cid:durableId="1206606026">
    <w:abstractNumId w:val="4"/>
  </w:num>
  <w:num w:numId="3" w16cid:durableId="1565675961">
    <w:abstractNumId w:val="44"/>
  </w:num>
  <w:num w:numId="4" w16cid:durableId="1547839693">
    <w:abstractNumId w:val="22"/>
  </w:num>
  <w:num w:numId="5" w16cid:durableId="1617909662">
    <w:abstractNumId w:val="37"/>
  </w:num>
  <w:num w:numId="6" w16cid:durableId="1835535749">
    <w:abstractNumId w:val="34"/>
  </w:num>
  <w:num w:numId="7" w16cid:durableId="285821743">
    <w:abstractNumId w:val="15"/>
  </w:num>
  <w:num w:numId="8" w16cid:durableId="489247570">
    <w:abstractNumId w:val="17"/>
  </w:num>
  <w:num w:numId="9" w16cid:durableId="1517888986">
    <w:abstractNumId w:val="21"/>
  </w:num>
  <w:num w:numId="10" w16cid:durableId="1732774220">
    <w:abstractNumId w:val="48"/>
  </w:num>
  <w:num w:numId="11" w16cid:durableId="1360811842">
    <w:abstractNumId w:val="11"/>
  </w:num>
  <w:num w:numId="12" w16cid:durableId="1254969816">
    <w:abstractNumId w:val="14"/>
  </w:num>
  <w:num w:numId="13" w16cid:durableId="1709718545">
    <w:abstractNumId w:val="10"/>
  </w:num>
  <w:num w:numId="14" w16cid:durableId="41223228">
    <w:abstractNumId w:val="45"/>
  </w:num>
  <w:num w:numId="15" w16cid:durableId="1923565810">
    <w:abstractNumId w:val="5"/>
  </w:num>
  <w:num w:numId="16" w16cid:durableId="1431706738">
    <w:abstractNumId w:val="7"/>
  </w:num>
  <w:num w:numId="17" w16cid:durableId="1957103825">
    <w:abstractNumId w:val="19"/>
  </w:num>
  <w:num w:numId="18" w16cid:durableId="807549698">
    <w:abstractNumId w:val="33"/>
  </w:num>
  <w:num w:numId="19" w16cid:durableId="1865437261">
    <w:abstractNumId w:val="47"/>
  </w:num>
  <w:num w:numId="20" w16cid:durableId="2052684573">
    <w:abstractNumId w:val="35"/>
  </w:num>
  <w:num w:numId="21" w16cid:durableId="955410035">
    <w:abstractNumId w:val="38"/>
  </w:num>
  <w:num w:numId="22" w16cid:durableId="616639110">
    <w:abstractNumId w:val="12"/>
  </w:num>
  <w:num w:numId="23" w16cid:durableId="2041271797">
    <w:abstractNumId w:val="49"/>
  </w:num>
  <w:num w:numId="24" w16cid:durableId="461575671">
    <w:abstractNumId w:val="6"/>
  </w:num>
  <w:num w:numId="25" w16cid:durableId="2055034186">
    <w:abstractNumId w:val="8"/>
  </w:num>
  <w:num w:numId="26" w16cid:durableId="496573734">
    <w:abstractNumId w:val="36"/>
  </w:num>
  <w:num w:numId="27" w16cid:durableId="847521685">
    <w:abstractNumId w:val="27"/>
  </w:num>
  <w:num w:numId="28" w16cid:durableId="1571504294">
    <w:abstractNumId w:val="29"/>
  </w:num>
  <w:num w:numId="29" w16cid:durableId="875002481">
    <w:abstractNumId w:val="28"/>
  </w:num>
  <w:num w:numId="30" w16cid:durableId="1950352440">
    <w:abstractNumId w:val="2"/>
  </w:num>
  <w:num w:numId="31" w16cid:durableId="226569559">
    <w:abstractNumId w:val="13"/>
  </w:num>
  <w:num w:numId="32" w16cid:durableId="1353997358">
    <w:abstractNumId w:val="32"/>
  </w:num>
  <w:num w:numId="33" w16cid:durableId="191184970">
    <w:abstractNumId w:val="31"/>
  </w:num>
  <w:num w:numId="34" w16cid:durableId="1184707089">
    <w:abstractNumId w:val="16"/>
  </w:num>
  <w:num w:numId="35" w16cid:durableId="1957366204">
    <w:abstractNumId w:val="25"/>
  </w:num>
  <w:num w:numId="36" w16cid:durableId="2082874155">
    <w:abstractNumId w:val="41"/>
  </w:num>
  <w:num w:numId="37" w16cid:durableId="1091244910">
    <w:abstractNumId w:val="3"/>
  </w:num>
  <w:num w:numId="38" w16cid:durableId="1346398345">
    <w:abstractNumId w:val="30"/>
  </w:num>
  <w:num w:numId="39" w16cid:durableId="491413915">
    <w:abstractNumId w:val="26"/>
  </w:num>
  <w:num w:numId="40" w16cid:durableId="622880873">
    <w:abstractNumId w:val="9"/>
  </w:num>
  <w:num w:numId="41" w16cid:durableId="1876309460">
    <w:abstractNumId w:val="42"/>
  </w:num>
  <w:num w:numId="42" w16cid:durableId="36198840">
    <w:abstractNumId w:val="0"/>
  </w:num>
  <w:num w:numId="43" w16cid:durableId="1255629557">
    <w:abstractNumId w:val="40"/>
  </w:num>
  <w:num w:numId="44" w16cid:durableId="303313130">
    <w:abstractNumId w:val="46"/>
  </w:num>
  <w:num w:numId="45" w16cid:durableId="949361446">
    <w:abstractNumId w:val="24"/>
  </w:num>
  <w:num w:numId="46" w16cid:durableId="1536045811">
    <w:abstractNumId w:val="1"/>
  </w:num>
  <w:num w:numId="47" w16cid:durableId="34814760">
    <w:abstractNumId w:val="20"/>
  </w:num>
  <w:num w:numId="48" w16cid:durableId="37973029">
    <w:abstractNumId w:val="18"/>
  </w:num>
  <w:num w:numId="49" w16cid:durableId="837230918">
    <w:abstractNumId w:val="23"/>
  </w:num>
  <w:num w:numId="50" w16cid:durableId="144311541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1380B"/>
    <w:rsid w:val="00013A55"/>
    <w:rsid w:val="00015FB3"/>
    <w:rsid w:val="00017F65"/>
    <w:rsid w:val="00027BA5"/>
    <w:rsid w:val="000349F4"/>
    <w:rsid w:val="00053393"/>
    <w:rsid w:val="00054BA7"/>
    <w:rsid w:val="000565CF"/>
    <w:rsid w:val="00064840"/>
    <w:rsid w:val="00071653"/>
    <w:rsid w:val="0007434D"/>
    <w:rsid w:val="0007509D"/>
    <w:rsid w:val="00077A3A"/>
    <w:rsid w:val="00081D3D"/>
    <w:rsid w:val="00082796"/>
    <w:rsid w:val="0008353D"/>
    <w:rsid w:val="000846D3"/>
    <w:rsid w:val="000909D2"/>
    <w:rsid w:val="00093289"/>
    <w:rsid w:val="00093336"/>
    <w:rsid w:val="0009660D"/>
    <w:rsid w:val="000978BF"/>
    <w:rsid w:val="000A10B5"/>
    <w:rsid w:val="000A19E8"/>
    <w:rsid w:val="000A4BFF"/>
    <w:rsid w:val="000A6EC9"/>
    <w:rsid w:val="000B1243"/>
    <w:rsid w:val="000B227C"/>
    <w:rsid w:val="000B5F6C"/>
    <w:rsid w:val="000B6E73"/>
    <w:rsid w:val="000B7AA6"/>
    <w:rsid w:val="000C1B33"/>
    <w:rsid w:val="000D1543"/>
    <w:rsid w:val="000D44B4"/>
    <w:rsid w:val="000D62A8"/>
    <w:rsid w:val="000D77C9"/>
    <w:rsid w:val="000E358F"/>
    <w:rsid w:val="000F4AAD"/>
    <w:rsid w:val="000F6D3E"/>
    <w:rsid w:val="000F7A05"/>
    <w:rsid w:val="00102CB6"/>
    <w:rsid w:val="001032B8"/>
    <w:rsid w:val="00103BE0"/>
    <w:rsid w:val="00114B8A"/>
    <w:rsid w:val="00120607"/>
    <w:rsid w:val="001253D5"/>
    <w:rsid w:val="00125E43"/>
    <w:rsid w:val="001268AF"/>
    <w:rsid w:val="001329E5"/>
    <w:rsid w:val="00133E24"/>
    <w:rsid w:val="00140960"/>
    <w:rsid w:val="00142972"/>
    <w:rsid w:val="00143FD5"/>
    <w:rsid w:val="00147C4D"/>
    <w:rsid w:val="00151945"/>
    <w:rsid w:val="00164B98"/>
    <w:rsid w:val="001707FE"/>
    <w:rsid w:val="001716F6"/>
    <w:rsid w:val="001806BB"/>
    <w:rsid w:val="001810F9"/>
    <w:rsid w:val="00182083"/>
    <w:rsid w:val="001841DE"/>
    <w:rsid w:val="00190230"/>
    <w:rsid w:val="001A4D67"/>
    <w:rsid w:val="001A60B2"/>
    <w:rsid w:val="001A6C42"/>
    <w:rsid w:val="001A6D7A"/>
    <w:rsid w:val="001B08B5"/>
    <w:rsid w:val="001B51A8"/>
    <w:rsid w:val="001B6B77"/>
    <w:rsid w:val="001C73D0"/>
    <w:rsid w:val="001D5488"/>
    <w:rsid w:val="001E1A1C"/>
    <w:rsid w:val="001F0F3B"/>
    <w:rsid w:val="001F29CA"/>
    <w:rsid w:val="001F4F31"/>
    <w:rsid w:val="0020435C"/>
    <w:rsid w:val="00206610"/>
    <w:rsid w:val="002161DF"/>
    <w:rsid w:val="00216294"/>
    <w:rsid w:val="00220DCB"/>
    <w:rsid w:val="002231AD"/>
    <w:rsid w:val="0024142D"/>
    <w:rsid w:val="00243744"/>
    <w:rsid w:val="0024403A"/>
    <w:rsid w:val="00250370"/>
    <w:rsid w:val="00260D29"/>
    <w:rsid w:val="002809DD"/>
    <w:rsid w:val="00284D24"/>
    <w:rsid w:val="0029003E"/>
    <w:rsid w:val="00296704"/>
    <w:rsid w:val="0029679F"/>
    <w:rsid w:val="002A0B20"/>
    <w:rsid w:val="002A1803"/>
    <w:rsid w:val="002A1CC5"/>
    <w:rsid w:val="002B0418"/>
    <w:rsid w:val="002B0F04"/>
    <w:rsid w:val="002B1D45"/>
    <w:rsid w:val="002B28E7"/>
    <w:rsid w:val="002B3E88"/>
    <w:rsid w:val="002B4F03"/>
    <w:rsid w:val="002B6396"/>
    <w:rsid w:val="002C15C3"/>
    <w:rsid w:val="002C2B90"/>
    <w:rsid w:val="002D1EF9"/>
    <w:rsid w:val="002D49A4"/>
    <w:rsid w:val="002E1DA7"/>
    <w:rsid w:val="002E2F50"/>
    <w:rsid w:val="002E3BA5"/>
    <w:rsid w:val="002E75AD"/>
    <w:rsid w:val="002F1AE7"/>
    <w:rsid w:val="002F237D"/>
    <w:rsid w:val="002F7076"/>
    <w:rsid w:val="00301D37"/>
    <w:rsid w:val="003033BE"/>
    <w:rsid w:val="00306EEB"/>
    <w:rsid w:val="0030708F"/>
    <w:rsid w:val="00311C49"/>
    <w:rsid w:val="00324501"/>
    <w:rsid w:val="00325C03"/>
    <w:rsid w:val="00335278"/>
    <w:rsid w:val="00342706"/>
    <w:rsid w:val="003430F2"/>
    <w:rsid w:val="00343A2A"/>
    <w:rsid w:val="00350F74"/>
    <w:rsid w:val="003600B1"/>
    <w:rsid w:val="00364C21"/>
    <w:rsid w:val="0036571C"/>
    <w:rsid w:val="00365DC6"/>
    <w:rsid w:val="003A1549"/>
    <w:rsid w:val="003A20AF"/>
    <w:rsid w:val="003A406E"/>
    <w:rsid w:val="003A4FFE"/>
    <w:rsid w:val="003B16ED"/>
    <w:rsid w:val="003B1833"/>
    <w:rsid w:val="003C3B2B"/>
    <w:rsid w:val="003C76CA"/>
    <w:rsid w:val="003D2075"/>
    <w:rsid w:val="003D5758"/>
    <w:rsid w:val="003D687F"/>
    <w:rsid w:val="003D6D15"/>
    <w:rsid w:val="003E09A0"/>
    <w:rsid w:val="003E106B"/>
    <w:rsid w:val="003E1C36"/>
    <w:rsid w:val="003E4125"/>
    <w:rsid w:val="003E629D"/>
    <w:rsid w:val="003E6D29"/>
    <w:rsid w:val="003F05E6"/>
    <w:rsid w:val="003F121A"/>
    <w:rsid w:val="003F39CD"/>
    <w:rsid w:val="003F5BB5"/>
    <w:rsid w:val="003F6C25"/>
    <w:rsid w:val="003F7EE5"/>
    <w:rsid w:val="004001E6"/>
    <w:rsid w:val="0040261B"/>
    <w:rsid w:val="00404743"/>
    <w:rsid w:val="004057AB"/>
    <w:rsid w:val="0041086C"/>
    <w:rsid w:val="004128F0"/>
    <w:rsid w:val="004139DE"/>
    <w:rsid w:val="00413D80"/>
    <w:rsid w:val="00414F4C"/>
    <w:rsid w:val="00420688"/>
    <w:rsid w:val="00424263"/>
    <w:rsid w:val="004245FF"/>
    <w:rsid w:val="00427B01"/>
    <w:rsid w:val="00431426"/>
    <w:rsid w:val="00433728"/>
    <w:rsid w:val="00434F65"/>
    <w:rsid w:val="00436ACB"/>
    <w:rsid w:val="004461AD"/>
    <w:rsid w:val="00453C85"/>
    <w:rsid w:val="00462226"/>
    <w:rsid w:val="00465110"/>
    <w:rsid w:val="00473813"/>
    <w:rsid w:val="004742A5"/>
    <w:rsid w:val="004758C7"/>
    <w:rsid w:val="00477BE1"/>
    <w:rsid w:val="00481F9A"/>
    <w:rsid w:val="0048590B"/>
    <w:rsid w:val="004A5E0D"/>
    <w:rsid w:val="004A64D5"/>
    <w:rsid w:val="004B13C2"/>
    <w:rsid w:val="004B32C0"/>
    <w:rsid w:val="004B4E06"/>
    <w:rsid w:val="004B7609"/>
    <w:rsid w:val="004C31F2"/>
    <w:rsid w:val="004C3F96"/>
    <w:rsid w:val="004C6C83"/>
    <w:rsid w:val="004C6CF0"/>
    <w:rsid w:val="004D21CA"/>
    <w:rsid w:val="004D4F66"/>
    <w:rsid w:val="004D5041"/>
    <w:rsid w:val="004D5280"/>
    <w:rsid w:val="004D7851"/>
    <w:rsid w:val="004E5A87"/>
    <w:rsid w:val="004E7AFF"/>
    <w:rsid w:val="004F0BC3"/>
    <w:rsid w:val="004F3867"/>
    <w:rsid w:val="004F7935"/>
    <w:rsid w:val="005001AC"/>
    <w:rsid w:val="00501742"/>
    <w:rsid w:val="00520271"/>
    <w:rsid w:val="00526317"/>
    <w:rsid w:val="00526474"/>
    <w:rsid w:val="00531A99"/>
    <w:rsid w:val="00536A63"/>
    <w:rsid w:val="00537365"/>
    <w:rsid w:val="00537371"/>
    <w:rsid w:val="00541CF4"/>
    <w:rsid w:val="00542274"/>
    <w:rsid w:val="0054368E"/>
    <w:rsid w:val="005475B7"/>
    <w:rsid w:val="00552679"/>
    <w:rsid w:val="00554533"/>
    <w:rsid w:val="00555CF0"/>
    <w:rsid w:val="005658D0"/>
    <w:rsid w:val="00566F4B"/>
    <w:rsid w:val="00567189"/>
    <w:rsid w:val="00570464"/>
    <w:rsid w:val="005A0242"/>
    <w:rsid w:val="005A4298"/>
    <w:rsid w:val="005A5DB0"/>
    <w:rsid w:val="005B0918"/>
    <w:rsid w:val="005B721B"/>
    <w:rsid w:val="005C34CA"/>
    <w:rsid w:val="005D2544"/>
    <w:rsid w:val="005D471F"/>
    <w:rsid w:val="005D5230"/>
    <w:rsid w:val="005E35D5"/>
    <w:rsid w:val="005E3FFA"/>
    <w:rsid w:val="005E5323"/>
    <w:rsid w:val="005F031C"/>
    <w:rsid w:val="005F2160"/>
    <w:rsid w:val="005F5AFC"/>
    <w:rsid w:val="0060064C"/>
    <w:rsid w:val="00600A0B"/>
    <w:rsid w:val="00602A04"/>
    <w:rsid w:val="006046D6"/>
    <w:rsid w:val="006104ED"/>
    <w:rsid w:val="0061352B"/>
    <w:rsid w:val="00615751"/>
    <w:rsid w:val="00620110"/>
    <w:rsid w:val="00622D9D"/>
    <w:rsid w:val="00623F8D"/>
    <w:rsid w:val="006246F4"/>
    <w:rsid w:val="00631543"/>
    <w:rsid w:val="00631FE0"/>
    <w:rsid w:val="00632081"/>
    <w:rsid w:val="0063721F"/>
    <w:rsid w:val="00643945"/>
    <w:rsid w:val="00647094"/>
    <w:rsid w:val="006479E5"/>
    <w:rsid w:val="00647D75"/>
    <w:rsid w:val="006520C8"/>
    <w:rsid w:val="00655B08"/>
    <w:rsid w:val="00664426"/>
    <w:rsid w:val="006676BD"/>
    <w:rsid w:val="00672650"/>
    <w:rsid w:val="00672727"/>
    <w:rsid w:val="00675042"/>
    <w:rsid w:val="00675CC7"/>
    <w:rsid w:val="00682B85"/>
    <w:rsid w:val="0068443F"/>
    <w:rsid w:val="0068514C"/>
    <w:rsid w:val="00686690"/>
    <w:rsid w:val="006971A0"/>
    <w:rsid w:val="006A2FC3"/>
    <w:rsid w:val="006A3D97"/>
    <w:rsid w:val="006A5502"/>
    <w:rsid w:val="006B0D3C"/>
    <w:rsid w:val="006B1832"/>
    <w:rsid w:val="006B54C9"/>
    <w:rsid w:val="006C26B9"/>
    <w:rsid w:val="006C4CD9"/>
    <w:rsid w:val="006D75CD"/>
    <w:rsid w:val="006E184E"/>
    <w:rsid w:val="006E34A3"/>
    <w:rsid w:val="006E3C19"/>
    <w:rsid w:val="006E5846"/>
    <w:rsid w:val="006E6857"/>
    <w:rsid w:val="006F45D7"/>
    <w:rsid w:val="006F6F0C"/>
    <w:rsid w:val="007068DB"/>
    <w:rsid w:val="00707302"/>
    <w:rsid w:val="00710870"/>
    <w:rsid w:val="0071089C"/>
    <w:rsid w:val="00711622"/>
    <w:rsid w:val="0071732C"/>
    <w:rsid w:val="00717841"/>
    <w:rsid w:val="007205A1"/>
    <w:rsid w:val="00723FA0"/>
    <w:rsid w:val="00731550"/>
    <w:rsid w:val="00735AFB"/>
    <w:rsid w:val="00736516"/>
    <w:rsid w:val="007377CF"/>
    <w:rsid w:val="007435B2"/>
    <w:rsid w:val="00755C5E"/>
    <w:rsid w:val="0076066F"/>
    <w:rsid w:val="00762501"/>
    <w:rsid w:val="007630D2"/>
    <w:rsid w:val="0076464F"/>
    <w:rsid w:val="00765A30"/>
    <w:rsid w:val="00765E0E"/>
    <w:rsid w:val="00773717"/>
    <w:rsid w:val="007737B7"/>
    <w:rsid w:val="00774ECB"/>
    <w:rsid w:val="00780387"/>
    <w:rsid w:val="007807F0"/>
    <w:rsid w:val="00787604"/>
    <w:rsid w:val="00794BF0"/>
    <w:rsid w:val="00797F45"/>
    <w:rsid w:val="007A4072"/>
    <w:rsid w:val="007A4296"/>
    <w:rsid w:val="007A452C"/>
    <w:rsid w:val="007A4E8B"/>
    <w:rsid w:val="007A6581"/>
    <w:rsid w:val="007A65A4"/>
    <w:rsid w:val="007B0D6C"/>
    <w:rsid w:val="007B0E73"/>
    <w:rsid w:val="007D199F"/>
    <w:rsid w:val="007E2001"/>
    <w:rsid w:val="007E438A"/>
    <w:rsid w:val="007E7012"/>
    <w:rsid w:val="007F1D2E"/>
    <w:rsid w:val="008008E3"/>
    <w:rsid w:val="00801418"/>
    <w:rsid w:val="00801461"/>
    <w:rsid w:val="00802D5F"/>
    <w:rsid w:val="00803708"/>
    <w:rsid w:val="00807038"/>
    <w:rsid w:val="008166E8"/>
    <w:rsid w:val="00817250"/>
    <w:rsid w:val="00836318"/>
    <w:rsid w:val="00837554"/>
    <w:rsid w:val="008422DA"/>
    <w:rsid w:val="0084524B"/>
    <w:rsid w:val="00846E4F"/>
    <w:rsid w:val="00851F37"/>
    <w:rsid w:val="00853BDD"/>
    <w:rsid w:val="00853C4D"/>
    <w:rsid w:val="00854CA9"/>
    <w:rsid w:val="00871B6C"/>
    <w:rsid w:val="00876B13"/>
    <w:rsid w:val="00881C01"/>
    <w:rsid w:val="008823A6"/>
    <w:rsid w:val="00882F50"/>
    <w:rsid w:val="00886860"/>
    <w:rsid w:val="0088742D"/>
    <w:rsid w:val="00887B30"/>
    <w:rsid w:val="0089030C"/>
    <w:rsid w:val="008936D2"/>
    <w:rsid w:val="008958A0"/>
    <w:rsid w:val="008A05AB"/>
    <w:rsid w:val="008A1A0D"/>
    <w:rsid w:val="008B0A76"/>
    <w:rsid w:val="008B1BE8"/>
    <w:rsid w:val="008B7873"/>
    <w:rsid w:val="008C11DD"/>
    <w:rsid w:val="008C5944"/>
    <w:rsid w:val="008D3BEA"/>
    <w:rsid w:val="008D5DDC"/>
    <w:rsid w:val="008D60A0"/>
    <w:rsid w:val="008E3781"/>
    <w:rsid w:val="008E4B4D"/>
    <w:rsid w:val="008F7E8A"/>
    <w:rsid w:val="00902916"/>
    <w:rsid w:val="00902E03"/>
    <w:rsid w:val="00906BCB"/>
    <w:rsid w:val="00906C17"/>
    <w:rsid w:val="00907C33"/>
    <w:rsid w:val="00911C51"/>
    <w:rsid w:val="0091393B"/>
    <w:rsid w:val="009225E3"/>
    <w:rsid w:val="0094389D"/>
    <w:rsid w:val="00952D05"/>
    <w:rsid w:val="00952DFC"/>
    <w:rsid w:val="009532C8"/>
    <w:rsid w:val="009547FC"/>
    <w:rsid w:val="009566A3"/>
    <w:rsid w:val="00957B35"/>
    <w:rsid w:val="0096042C"/>
    <w:rsid w:val="00964AD0"/>
    <w:rsid w:val="009718DF"/>
    <w:rsid w:val="00972E2B"/>
    <w:rsid w:val="00974D74"/>
    <w:rsid w:val="00975CF4"/>
    <w:rsid w:val="0098664C"/>
    <w:rsid w:val="0099066B"/>
    <w:rsid w:val="00992BAE"/>
    <w:rsid w:val="00992E6E"/>
    <w:rsid w:val="009A22A8"/>
    <w:rsid w:val="009A31BB"/>
    <w:rsid w:val="009A44EC"/>
    <w:rsid w:val="009A73DE"/>
    <w:rsid w:val="009B08B8"/>
    <w:rsid w:val="009B2C9D"/>
    <w:rsid w:val="009B5DC6"/>
    <w:rsid w:val="009C018C"/>
    <w:rsid w:val="009C2889"/>
    <w:rsid w:val="009C4C11"/>
    <w:rsid w:val="009C639A"/>
    <w:rsid w:val="009D2F62"/>
    <w:rsid w:val="009D56A2"/>
    <w:rsid w:val="009E0835"/>
    <w:rsid w:val="009E1165"/>
    <w:rsid w:val="009F04AD"/>
    <w:rsid w:val="009F1E17"/>
    <w:rsid w:val="009F6D66"/>
    <w:rsid w:val="009F7384"/>
    <w:rsid w:val="00A01C30"/>
    <w:rsid w:val="00A244F2"/>
    <w:rsid w:val="00A26249"/>
    <w:rsid w:val="00A3618A"/>
    <w:rsid w:val="00A374AF"/>
    <w:rsid w:val="00A41068"/>
    <w:rsid w:val="00A443ED"/>
    <w:rsid w:val="00A44DB1"/>
    <w:rsid w:val="00A504A6"/>
    <w:rsid w:val="00A5219B"/>
    <w:rsid w:val="00A5619A"/>
    <w:rsid w:val="00A571FD"/>
    <w:rsid w:val="00A733D8"/>
    <w:rsid w:val="00A74246"/>
    <w:rsid w:val="00A94AC4"/>
    <w:rsid w:val="00AA4057"/>
    <w:rsid w:val="00AA5E0F"/>
    <w:rsid w:val="00AB4033"/>
    <w:rsid w:val="00AC3FA0"/>
    <w:rsid w:val="00AC7F23"/>
    <w:rsid w:val="00AD06C8"/>
    <w:rsid w:val="00AD4576"/>
    <w:rsid w:val="00AD5A6C"/>
    <w:rsid w:val="00AD7460"/>
    <w:rsid w:val="00AD7A16"/>
    <w:rsid w:val="00AE04BC"/>
    <w:rsid w:val="00AE7057"/>
    <w:rsid w:val="00AF2EB3"/>
    <w:rsid w:val="00B00CA8"/>
    <w:rsid w:val="00B10114"/>
    <w:rsid w:val="00B10D74"/>
    <w:rsid w:val="00B11003"/>
    <w:rsid w:val="00B130D5"/>
    <w:rsid w:val="00B13497"/>
    <w:rsid w:val="00B13544"/>
    <w:rsid w:val="00B15D1D"/>
    <w:rsid w:val="00B17333"/>
    <w:rsid w:val="00B17716"/>
    <w:rsid w:val="00B256C8"/>
    <w:rsid w:val="00B4182E"/>
    <w:rsid w:val="00B458A2"/>
    <w:rsid w:val="00B45D08"/>
    <w:rsid w:val="00B47DDF"/>
    <w:rsid w:val="00B542CE"/>
    <w:rsid w:val="00B56640"/>
    <w:rsid w:val="00B5687F"/>
    <w:rsid w:val="00B57B68"/>
    <w:rsid w:val="00B6053E"/>
    <w:rsid w:val="00B648C6"/>
    <w:rsid w:val="00B700CE"/>
    <w:rsid w:val="00B7120A"/>
    <w:rsid w:val="00B74DFD"/>
    <w:rsid w:val="00B77D5D"/>
    <w:rsid w:val="00B8552D"/>
    <w:rsid w:val="00B900E8"/>
    <w:rsid w:val="00B935AB"/>
    <w:rsid w:val="00B94C12"/>
    <w:rsid w:val="00BA6C90"/>
    <w:rsid w:val="00BB4742"/>
    <w:rsid w:val="00BB509D"/>
    <w:rsid w:val="00BC040F"/>
    <w:rsid w:val="00BD0265"/>
    <w:rsid w:val="00BD3335"/>
    <w:rsid w:val="00BD407B"/>
    <w:rsid w:val="00BE42BF"/>
    <w:rsid w:val="00BE431F"/>
    <w:rsid w:val="00BE752D"/>
    <w:rsid w:val="00BF0362"/>
    <w:rsid w:val="00BF0A51"/>
    <w:rsid w:val="00BF3586"/>
    <w:rsid w:val="00BF3CBE"/>
    <w:rsid w:val="00C00624"/>
    <w:rsid w:val="00C12B6C"/>
    <w:rsid w:val="00C24DEE"/>
    <w:rsid w:val="00C33E52"/>
    <w:rsid w:val="00C36E67"/>
    <w:rsid w:val="00C45551"/>
    <w:rsid w:val="00C51D6A"/>
    <w:rsid w:val="00C62AA0"/>
    <w:rsid w:val="00C674DE"/>
    <w:rsid w:val="00C73E0B"/>
    <w:rsid w:val="00C75857"/>
    <w:rsid w:val="00C8006D"/>
    <w:rsid w:val="00C81BE4"/>
    <w:rsid w:val="00C8362D"/>
    <w:rsid w:val="00C85A2F"/>
    <w:rsid w:val="00C86A53"/>
    <w:rsid w:val="00C875DA"/>
    <w:rsid w:val="00C9024A"/>
    <w:rsid w:val="00C9106E"/>
    <w:rsid w:val="00CA3AA9"/>
    <w:rsid w:val="00CA4C32"/>
    <w:rsid w:val="00CA5C7A"/>
    <w:rsid w:val="00CA67A6"/>
    <w:rsid w:val="00CB1AC4"/>
    <w:rsid w:val="00CB1F9C"/>
    <w:rsid w:val="00CC3B2C"/>
    <w:rsid w:val="00CC73A9"/>
    <w:rsid w:val="00CD67B0"/>
    <w:rsid w:val="00CE6BCC"/>
    <w:rsid w:val="00CF0C3B"/>
    <w:rsid w:val="00D0721A"/>
    <w:rsid w:val="00D073DD"/>
    <w:rsid w:val="00D10557"/>
    <w:rsid w:val="00D110DD"/>
    <w:rsid w:val="00D11DEB"/>
    <w:rsid w:val="00D1443B"/>
    <w:rsid w:val="00D22D00"/>
    <w:rsid w:val="00D249D3"/>
    <w:rsid w:val="00D310E0"/>
    <w:rsid w:val="00D327B8"/>
    <w:rsid w:val="00D336C3"/>
    <w:rsid w:val="00D352E7"/>
    <w:rsid w:val="00D3576F"/>
    <w:rsid w:val="00D47C09"/>
    <w:rsid w:val="00D50D95"/>
    <w:rsid w:val="00D5530D"/>
    <w:rsid w:val="00D57E9D"/>
    <w:rsid w:val="00D618C5"/>
    <w:rsid w:val="00D67740"/>
    <w:rsid w:val="00D71A83"/>
    <w:rsid w:val="00D86AF7"/>
    <w:rsid w:val="00D90AB4"/>
    <w:rsid w:val="00D91938"/>
    <w:rsid w:val="00D97333"/>
    <w:rsid w:val="00DA0F41"/>
    <w:rsid w:val="00DA102D"/>
    <w:rsid w:val="00DA634F"/>
    <w:rsid w:val="00DC061D"/>
    <w:rsid w:val="00DC1BB4"/>
    <w:rsid w:val="00DC2D21"/>
    <w:rsid w:val="00DD2720"/>
    <w:rsid w:val="00DD5A2A"/>
    <w:rsid w:val="00DD7124"/>
    <w:rsid w:val="00DE26A7"/>
    <w:rsid w:val="00DE27B2"/>
    <w:rsid w:val="00DE4327"/>
    <w:rsid w:val="00DE4BA6"/>
    <w:rsid w:val="00DE4E2F"/>
    <w:rsid w:val="00DF0425"/>
    <w:rsid w:val="00DF1E39"/>
    <w:rsid w:val="00DF47D6"/>
    <w:rsid w:val="00E03C25"/>
    <w:rsid w:val="00E15364"/>
    <w:rsid w:val="00E15398"/>
    <w:rsid w:val="00E16007"/>
    <w:rsid w:val="00E17B9B"/>
    <w:rsid w:val="00E213AC"/>
    <w:rsid w:val="00E27A5A"/>
    <w:rsid w:val="00E30F95"/>
    <w:rsid w:val="00E32977"/>
    <w:rsid w:val="00E37407"/>
    <w:rsid w:val="00E4104B"/>
    <w:rsid w:val="00E41E1B"/>
    <w:rsid w:val="00E4390E"/>
    <w:rsid w:val="00E43D57"/>
    <w:rsid w:val="00E45D86"/>
    <w:rsid w:val="00E47D84"/>
    <w:rsid w:val="00E52DE3"/>
    <w:rsid w:val="00E55137"/>
    <w:rsid w:val="00E56D45"/>
    <w:rsid w:val="00E62F9B"/>
    <w:rsid w:val="00E632C4"/>
    <w:rsid w:val="00E646B7"/>
    <w:rsid w:val="00E71075"/>
    <w:rsid w:val="00E72F28"/>
    <w:rsid w:val="00E73428"/>
    <w:rsid w:val="00E752B4"/>
    <w:rsid w:val="00E7692B"/>
    <w:rsid w:val="00E76EB9"/>
    <w:rsid w:val="00E77FB9"/>
    <w:rsid w:val="00E8149C"/>
    <w:rsid w:val="00E82758"/>
    <w:rsid w:val="00E82B22"/>
    <w:rsid w:val="00EA4F0C"/>
    <w:rsid w:val="00EB0622"/>
    <w:rsid w:val="00EB658F"/>
    <w:rsid w:val="00EC4960"/>
    <w:rsid w:val="00EC4AAD"/>
    <w:rsid w:val="00EC6678"/>
    <w:rsid w:val="00ED053B"/>
    <w:rsid w:val="00ED1A10"/>
    <w:rsid w:val="00EE1C70"/>
    <w:rsid w:val="00EE2EB1"/>
    <w:rsid w:val="00EE3BB9"/>
    <w:rsid w:val="00EE73D3"/>
    <w:rsid w:val="00EF1BA8"/>
    <w:rsid w:val="00EF2560"/>
    <w:rsid w:val="00EF2ADF"/>
    <w:rsid w:val="00F007AE"/>
    <w:rsid w:val="00F2078A"/>
    <w:rsid w:val="00F24DFB"/>
    <w:rsid w:val="00F3097C"/>
    <w:rsid w:val="00F50C62"/>
    <w:rsid w:val="00F5142C"/>
    <w:rsid w:val="00F51974"/>
    <w:rsid w:val="00F54828"/>
    <w:rsid w:val="00F56F5C"/>
    <w:rsid w:val="00F601DE"/>
    <w:rsid w:val="00F62E2F"/>
    <w:rsid w:val="00F64F64"/>
    <w:rsid w:val="00F6717E"/>
    <w:rsid w:val="00F72AA6"/>
    <w:rsid w:val="00F731F5"/>
    <w:rsid w:val="00F7558F"/>
    <w:rsid w:val="00F757A7"/>
    <w:rsid w:val="00F76507"/>
    <w:rsid w:val="00F90263"/>
    <w:rsid w:val="00F91D0F"/>
    <w:rsid w:val="00F9736B"/>
    <w:rsid w:val="00FA6E4F"/>
    <w:rsid w:val="00FB69A9"/>
    <w:rsid w:val="00FC49AF"/>
    <w:rsid w:val="00FC5E4D"/>
    <w:rsid w:val="00FC70C1"/>
    <w:rsid w:val="00FD1501"/>
    <w:rsid w:val="00FD166A"/>
    <w:rsid w:val="00FD39B4"/>
    <w:rsid w:val="00FD434D"/>
    <w:rsid w:val="00FE72BD"/>
    <w:rsid w:val="00FF0913"/>
    <w:rsid w:val="00FF421D"/>
    <w:rsid w:val="0846B9A8"/>
    <w:rsid w:val="0A6A9A73"/>
    <w:rsid w:val="12F79C39"/>
    <w:rsid w:val="13EFECFF"/>
    <w:rsid w:val="14A9769D"/>
    <w:rsid w:val="173A3F89"/>
    <w:rsid w:val="1791F050"/>
    <w:rsid w:val="1B437C0C"/>
    <w:rsid w:val="1D80B791"/>
    <w:rsid w:val="1F7455F0"/>
    <w:rsid w:val="208651EA"/>
    <w:rsid w:val="2086B691"/>
    <w:rsid w:val="21969284"/>
    <w:rsid w:val="22D31578"/>
    <w:rsid w:val="23C013BD"/>
    <w:rsid w:val="2533E9F0"/>
    <w:rsid w:val="25D0AE4C"/>
    <w:rsid w:val="272F1CAE"/>
    <w:rsid w:val="2941C36A"/>
    <w:rsid w:val="2EF3C09A"/>
    <w:rsid w:val="2F615B2F"/>
    <w:rsid w:val="30129369"/>
    <w:rsid w:val="328110DA"/>
    <w:rsid w:val="40093E4A"/>
    <w:rsid w:val="40E3062F"/>
    <w:rsid w:val="45B897C9"/>
    <w:rsid w:val="48A2FB02"/>
    <w:rsid w:val="498FFF5F"/>
    <w:rsid w:val="4C24833E"/>
    <w:rsid w:val="4EBB7361"/>
    <w:rsid w:val="53F1C914"/>
    <w:rsid w:val="55C674F9"/>
    <w:rsid w:val="5D236210"/>
    <w:rsid w:val="614964D8"/>
    <w:rsid w:val="649EBF75"/>
    <w:rsid w:val="671A7A82"/>
    <w:rsid w:val="6A3251BB"/>
    <w:rsid w:val="6D696BEB"/>
    <w:rsid w:val="6EDC90F8"/>
    <w:rsid w:val="6EE38BFC"/>
    <w:rsid w:val="6FDD6B75"/>
    <w:rsid w:val="722D1DA4"/>
    <w:rsid w:val="756136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DEFB"/>
  <w15:chartTrackingRefBased/>
  <w15:docId w15:val="{018F7290-BEB7-4D5F-9D2E-E271F332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5_G"/>
    <w:basedOn w:val="Normal"/>
    <w:link w:val="FootnoteTextChar"/>
    <w:uiPriority w:val="99"/>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5_G Char"/>
    <w:basedOn w:val="DefaultParagraphFont"/>
    <w:link w:val="FootnoteText"/>
    <w:uiPriority w:val="99"/>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4_G"/>
    <w:link w:val="Char2"/>
    <w:uiPriority w:val="99"/>
    <w:unhideWhenUsed/>
    <w:qFormat/>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 w:type="character" w:styleId="FollowedHyperlink">
    <w:name w:val="FollowedHyperlink"/>
    <w:basedOn w:val="DefaultParagraphFont"/>
    <w:uiPriority w:val="99"/>
    <w:semiHidden/>
    <w:unhideWhenUsed/>
    <w:rsid w:val="006B0D3C"/>
    <w:rPr>
      <w:color w:val="954F72" w:themeColor="followedHyperlink"/>
      <w:u w:val="single"/>
    </w:rPr>
  </w:style>
  <w:style w:type="character" w:customStyle="1" w:styleId="apple-converted-space">
    <w:name w:val="apple-converted-space"/>
    <w:basedOn w:val="DefaultParagraphFont"/>
    <w:rsid w:val="00BB4742"/>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9B5DC6"/>
    <w:pPr>
      <w:spacing w:line="240" w:lineRule="exact"/>
    </w:pPr>
    <w:rPr>
      <w:vertAlign w:val="superscript"/>
    </w:rPr>
  </w:style>
  <w:style w:type="character" w:customStyle="1" w:styleId="normaltextrun">
    <w:name w:val="normaltextrun"/>
    <w:basedOn w:val="DefaultParagraphFont"/>
    <w:rsid w:val="009B5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3918">
      <w:bodyDiv w:val="1"/>
      <w:marLeft w:val="0"/>
      <w:marRight w:val="0"/>
      <w:marTop w:val="0"/>
      <w:marBottom w:val="0"/>
      <w:divBdr>
        <w:top w:val="none" w:sz="0" w:space="0" w:color="auto"/>
        <w:left w:val="none" w:sz="0" w:space="0" w:color="auto"/>
        <w:bottom w:val="none" w:sz="0" w:space="0" w:color="auto"/>
        <w:right w:val="none" w:sz="0" w:space="0" w:color="auto"/>
      </w:divBdr>
      <w:divsChild>
        <w:div w:id="754476343">
          <w:marLeft w:val="0"/>
          <w:marRight w:val="0"/>
          <w:marTop w:val="0"/>
          <w:marBottom w:val="0"/>
          <w:divBdr>
            <w:top w:val="none" w:sz="0" w:space="0" w:color="auto"/>
            <w:left w:val="none" w:sz="0" w:space="0" w:color="auto"/>
            <w:bottom w:val="none" w:sz="0" w:space="0" w:color="auto"/>
            <w:right w:val="none" w:sz="0" w:space="0" w:color="auto"/>
          </w:divBdr>
          <w:divsChild>
            <w:div w:id="706837957">
              <w:marLeft w:val="0"/>
              <w:marRight w:val="0"/>
              <w:marTop w:val="0"/>
              <w:marBottom w:val="0"/>
              <w:divBdr>
                <w:top w:val="none" w:sz="0" w:space="0" w:color="auto"/>
                <w:left w:val="none" w:sz="0" w:space="0" w:color="auto"/>
                <w:bottom w:val="none" w:sz="0" w:space="0" w:color="auto"/>
                <w:right w:val="none" w:sz="0" w:space="0" w:color="auto"/>
              </w:divBdr>
              <w:divsChild>
                <w:div w:id="17649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7778">
      <w:bodyDiv w:val="1"/>
      <w:marLeft w:val="0"/>
      <w:marRight w:val="0"/>
      <w:marTop w:val="0"/>
      <w:marBottom w:val="0"/>
      <w:divBdr>
        <w:top w:val="none" w:sz="0" w:space="0" w:color="auto"/>
        <w:left w:val="none" w:sz="0" w:space="0" w:color="auto"/>
        <w:bottom w:val="none" w:sz="0" w:space="0" w:color="auto"/>
        <w:right w:val="none" w:sz="0" w:space="0" w:color="auto"/>
      </w:divBdr>
      <w:divsChild>
        <w:div w:id="14163327">
          <w:marLeft w:val="0"/>
          <w:marRight w:val="0"/>
          <w:marTop w:val="0"/>
          <w:marBottom w:val="0"/>
          <w:divBdr>
            <w:top w:val="none" w:sz="0" w:space="0" w:color="auto"/>
            <w:left w:val="none" w:sz="0" w:space="0" w:color="auto"/>
            <w:bottom w:val="none" w:sz="0" w:space="0" w:color="auto"/>
            <w:right w:val="none" w:sz="0" w:space="0" w:color="auto"/>
          </w:divBdr>
          <w:divsChild>
            <w:div w:id="1462115760">
              <w:marLeft w:val="0"/>
              <w:marRight w:val="0"/>
              <w:marTop w:val="0"/>
              <w:marBottom w:val="0"/>
              <w:divBdr>
                <w:top w:val="none" w:sz="0" w:space="0" w:color="auto"/>
                <w:left w:val="none" w:sz="0" w:space="0" w:color="auto"/>
                <w:bottom w:val="none" w:sz="0" w:space="0" w:color="auto"/>
                <w:right w:val="none" w:sz="0" w:space="0" w:color="auto"/>
              </w:divBdr>
              <w:divsChild>
                <w:div w:id="19682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7705">
      <w:bodyDiv w:val="1"/>
      <w:marLeft w:val="0"/>
      <w:marRight w:val="0"/>
      <w:marTop w:val="0"/>
      <w:marBottom w:val="0"/>
      <w:divBdr>
        <w:top w:val="none" w:sz="0" w:space="0" w:color="auto"/>
        <w:left w:val="none" w:sz="0" w:space="0" w:color="auto"/>
        <w:bottom w:val="none" w:sz="0" w:space="0" w:color="auto"/>
        <w:right w:val="none" w:sz="0" w:space="0" w:color="auto"/>
      </w:divBdr>
      <w:divsChild>
        <w:div w:id="1025643156">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none" w:sz="0" w:space="0" w:color="auto"/>
                <w:left w:val="none" w:sz="0" w:space="0" w:color="auto"/>
                <w:bottom w:val="none" w:sz="0" w:space="0" w:color="auto"/>
                <w:right w:val="none" w:sz="0" w:space="0" w:color="auto"/>
              </w:divBdr>
              <w:divsChild>
                <w:div w:id="11511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8891">
      <w:bodyDiv w:val="1"/>
      <w:marLeft w:val="0"/>
      <w:marRight w:val="0"/>
      <w:marTop w:val="0"/>
      <w:marBottom w:val="0"/>
      <w:divBdr>
        <w:top w:val="none" w:sz="0" w:space="0" w:color="auto"/>
        <w:left w:val="none" w:sz="0" w:space="0" w:color="auto"/>
        <w:bottom w:val="none" w:sz="0" w:space="0" w:color="auto"/>
        <w:right w:val="none" w:sz="0" w:space="0" w:color="auto"/>
      </w:divBdr>
    </w:div>
    <w:div w:id="1414350492">
      <w:bodyDiv w:val="1"/>
      <w:marLeft w:val="0"/>
      <w:marRight w:val="0"/>
      <w:marTop w:val="0"/>
      <w:marBottom w:val="0"/>
      <w:divBdr>
        <w:top w:val="none" w:sz="0" w:space="0" w:color="auto"/>
        <w:left w:val="none" w:sz="0" w:space="0" w:color="auto"/>
        <w:bottom w:val="none" w:sz="0" w:space="0" w:color="auto"/>
        <w:right w:val="none" w:sz="0" w:space="0" w:color="auto"/>
      </w:divBdr>
      <w:divsChild>
        <w:div w:id="595526582">
          <w:marLeft w:val="0"/>
          <w:marRight w:val="0"/>
          <w:marTop w:val="0"/>
          <w:marBottom w:val="0"/>
          <w:divBdr>
            <w:top w:val="none" w:sz="0" w:space="0" w:color="auto"/>
            <w:left w:val="none" w:sz="0" w:space="0" w:color="auto"/>
            <w:bottom w:val="none" w:sz="0" w:space="0" w:color="auto"/>
            <w:right w:val="none" w:sz="0" w:space="0" w:color="auto"/>
          </w:divBdr>
          <w:divsChild>
            <w:div w:id="1376394593">
              <w:marLeft w:val="240"/>
              <w:marRight w:val="0"/>
              <w:marTop w:val="0"/>
              <w:marBottom w:val="0"/>
              <w:divBdr>
                <w:top w:val="none" w:sz="0" w:space="0" w:color="auto"/>
                <w:left w:val="none" w:sz="0" w:space="0" w:color="auto"/>
                <w:bottom w:val="none" w:sz="0" w:space="0" w:color="auto"/>
                <w:right w:val="none" w:sz="0" w:space="0" w:color="auto"/>
              </w:divBdr>
              <w:divsChild>
                <w:div w:id="19718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48873">
      <w:bodyDiv w:val="1"/>
      <w:marLeft w:val="0"/>
      <w:marRight w:val="0"/>
      <w:marTop w:val="0"/>
      <w:marBottom w:val="0"/>
      <w:divBdr>
        <w:top w:val="none" w:sz="0" w:space="0" w:color="auto"/>
        <w:left w:val="none" w:sz="0" w:space="0" w:color="auto"/>
        <w:bottom w:val="none" w:sz="0" w:space="0" w:color="auto"/>
        <w:right w:val="none" w:sz="0" w:space="0" w:color="auto"/>
      </w:divBdr>
      <w:divsChild>
        <w:div w:id="2064405909">
          <w:marLeft w:val="0"/>
          <w:marRight w:val="0"/>
          <w:marTop w:val="0"/>
          <w:marBottom w:val="0"/>
          <w:divBdr>
            <w:top w:val="none" w:sz="0" w:space="0" w:color="auto"/>
            <w:left w:val="none" w:sz="0" w:space="0" w:color="auto"/>
            <w:bottom w:val="none" w:sz="0" w:space="0" w:color="auto"/>
            <w:right w:val="none" w:sz="0" w:space="0" w:color="auto"/>
          </w:divBdr>
          <w:divsChild>
            <w:div w:id="1748961308">
              <w:marLeft w:val="0"/>
              <w:marRight w:val="0"/>
              <w:marTop w:val="0"/>
              <w:marBottom w:val="0"/>
              <w:divBdr>
                <w:top w:val="none" w:sz="0" w:space="0" w:color="auto"/>
                <w:left w:val="none" w:sz="0" w:space="0" w:color="auto"/>
                <w:bottom w:val="none" w:sz="0" w:space="0" w:color="auto"/>
                <w:right w:val="none" w:sz="0" w:space="0" w:color="auto"/>
              </w:divBdr>
              <w:divsChild>
                <w:div w:id="188181104">
                  <w:marLeft w:val="0"/>
                  <w:marRight w:val="0"/>
                  <w:marTop w:val="0"/>
                  <w:marBottom w:val="0"/>
                  <w:divBdr>
                    <w:top w:val="none" w:sz="0" w:space="0" w:color="auto"/>
                    <w:left w:val="none" w:sz="0" w:space="0" w:color="auto"/>
                    <w:bottom w:val="none" w:sz="0" w:space="0" w:color="auto"/>
                    <w:right w:val="none" w:sz="0" w:space="0" w:color="auto"/>
                  </w:divBdr>
                </w:div>
              </w:divsChild>
            </w:div>
            <w:div w:id="1709406914">
              <w:marLeft w:val="0"/>
              <w:marRight w:val="0"/>
              <w:marTop w:val="0"/>
              <w:marBottom w:val="0"/>
              <w:divBdr>
                <w:top w:val="none" w:sz="0" w:space="0" w:color="auto"/>
                <w:left w:val="none" w:sz="0" w:space="0" w:color="auto"/>
                <w:bottom w:val="none" w:sz="0" w:space="0" w:color="auto"/>
                <w:right w:val="none" w:sz="0" w:space="0" w:color="auto"/>
              </w:divBdr>
              <w:divsChild>
                <w:div w:id="604383271">
                  <w:marLeft w:val="0"/>
                  <w:marRight w:val="0"/>
                  <w:marTop w:val="0"/>
                  <w:marBottom w:val="0"/>
                  <w:divBdr>
                    <w:top w:val="none" w:sz="0" w:space="0" w:color="auto"/>
                    <w:left w:val="none" w:sz="0" w:space="0" w:color="auto"/>
                    <w:bottom w:val="none" w:sz="0" w:space="0" w:color="auto"/>
                    <w:right w:val="none" w:sz="0" w:space="0" w:color="auto"/>
                  </w:divBdr>
                </w:div>
              </w:divsChild>
            </w:div>
            <w:div w:id="171535668">
              <w:marLeft w:val="0"/>
              <w:marRight w:val="0"/>
              <w:marTop w:val="0"/>
              <w:marBottom w:val="0"/>
              <w:divBdr>
                <w:top w:val="none" w:sz="0" w:space="0" w:color="auto"/>
                <w:left w:val="none" w:sz="0" w:space="0" w:color="auto"/>
                <w:bottom w:val="none" w:sz="0" w:space="0" w:color="auto"/>
                <w:right w:val="none" w:sz="0" w:space="0" w:color="auto"/>
              </w:divBdr>
              <w:divsChild>
                <w:div w:id="151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017">
      <w:bodyDiv w:val="1"/>
      <w:marLeft w:val="0"/>
      <w:marRight w:val="0"/>
      <w:marTop w:val="0"/>
      <w:marBottom w:val="0"/>
      <w:divBdr>
        <w:top w:val="none" w:sz="0" w:space="0" w:color="auto"/>
        <w:left w:val="none" w:sz="0" w:space="0" w:color="auto"/>
        <w:bottom w:val="none" w:sz="0" w:space="0" w:color="auto"/>
        <w:right w:val="none" w:sz="0" w:space="0" w:color="auto"/>
      </w:divBdr>
      <w:divsChild>
        <w:div w:id="1359043836">
          <w:marLeft w:val="0"/>
          <w:marRight w:val="0"/>
          <w:marTop w:val="0"/>
          <w:marBottom w:val="0"/>
          <w:divBdr>
            <w:top w:val="none" w:sz="0" w:space="0" w:color="auto"/>
            <w:left w:val="none" w:sz="0" w:space="0" w:color="auto"/>
            <w:bottom w:val="none" w:sz="0" w:space="0" w:color="auto"/>
            <w:right w:val="none" w:sz="0" w:space="0" w:color="auto"/>
          </w:divBdr>
          <w:divsChild>
            <w:div w:id="1005475064">
              <w:marLeft w:val="0"/>
              <w:marRight w:val="0"/>
              <w:marTop w:val="0"/>
              <w:marBottom w:val="0"/>
              <w:divBdr>
                <w:top w:val="none" w:sz="0" w:space="0" w:color="auto"/>
                <w:left w:val="none" w:sz="0" w:space="0" w:color="auto"/>
                <w:bottom w:val="none" w:sz="0" w:space="0" w:color="auto"/>
                <w:right w:val="none" w:sz="0" w:space="0" w:color="auto"/>
              </w:divBdr>
              <w:divsChild>
                <w:div w:id="1535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 w:id="2045403891">
      <w:bodyDiv w:val="1"/>
      <w:marLeft w:val="0"/>
      <w:marRight w:val="0"/>
      <w:marTop w:val="0"/>
      <w:marBottom w:val="0"/>
      <w:divBdr>
        <w:top w:val="none" w:sz="0" w:space="0" w:color="auto"/>
        <w:left w:val="none" w:sz="0" w:space="0" w:color="auto"/>
        <w:bottom w:val="none" w:sz="0" w:space="0" w:color="auto"/>
        <w:right w:val="none" w:sz="0" w:space="0" w:color="auto"/>
      </w:divBdr>
    </w:div>
    <w:div w:id="2053648424">
      <w:bodyDiv w:val="1"/>
      <w:marLeft w:val="0"/>
      <w:marRight w:val="0"/>
      <w:marTop w:val="0"/>
      <w:marBottom w:val="0"/>
      <w:divBdr>
        <w:top w:val="none" w:sz="0" w:space="0" w:color="auto"/>
        <w:left w:val="none" w:sz="0" w:space="0" w:color="auto"/>
        <w:bottom w:val="none" w:sz="0" w:space="0" w:color="auto"/>
        <w:right w:val="none" w:sz="0" w:space="0" w:color="auto"/>
      </w:divBdr>
      <w:divsChild>
        <w:div w:id="1336803958">
          <w:marLeft w:val="0"/>
          <w:marRight w:val="0"/>
          <w:marTop w:val="0"/>
          <w:marBottom w:val="0"/>
          <w:divBdr>
            <w:top w:val="none" w:sz="0" w:space="0" w:color="auto"/>
            <w:left w:val="none" w:sz="0" w:space="0" w:color="auto"/>
            <w:bottom w:val="none" w:sz="0" w:space="0" w:color="auto"/>
            <w:right w:val="none" w:sz="0" w:space="0" w:color="auto"/>
          </w:divBdr>
          <w:divsChild>
            <w:div w:id="2711458">
              <w:marLeft w:val="0"/>
              <w:marRight w:val="0"/>
              <w:marTop w:val="0"/>
              <w:marBottom w:val="0"/>
              <w:divBdr>
                <w:top w:val="none" w:sz="0" w:space="0" w:color="auto"/>
                <w:left w:val="none" w:sz="0" w:space="0" w:color="auto"/>
                <w:bottom w:val="none" w:sz="0" w:space="0" w:color="auto"/>
                <w:right w:val="none" w:sz="0" w:space="0" w:color="auto"/>
              </w:divBdr>
              <w:divsChild>
                <w:div w:id="2114472968">
                  <w:marLeft w:val="0"/>
                  <w:marRight w:val="0"/>
                  <w:marTop w:val="0"/>
                  <w:marBottom w:val="0"/>
                  <w:divBdr>
                    <w:top w:val="none" w:sz="0" w:space="0" w:color="auto"/>
                    <w:left w:val="none" w:sz="0" w:space="0" w:color="auto"/>
                    <w:bottom w:val="none" w:sz="0" w:space="0" w:color="auto"/>
                    <w:right w:val="none" w:sz="0" w:space="0" w:color="auto"/>
                  </w:divBdr>
                </w:div>
              </w:divsChild>
            </w:div>
            <w:div w:id="1049767097">
              <w:marLeft w:val="0"/>
              <w:marRight w:val="0"/>
              <w:marTop w:val="0"/>
              <w:marBottom w:val="0"/>
              <w:divBdr>
                <w:top w:val="none" w:sz="0" w:space="0" w:color="auto"/>
                <w:left w:val="none" w:sz="0" w:space="0" w:color="auto"/>
                <w:bottom w:val="none" w:sz="0" w:space="0" w:color="auto"/>
                <w:right w:val="none" w:sz="0" w:space="0" w:color="auto"/>
              </w:divBdr>
              <w:divsChild>
                <w:div w:id="2098095396">
                  <w:marLeft w:val="0"/>
                  <w:marRight w:val="0"/>
                  <w:marTop w:val="0"/>
                  <w:marBottom w:val="0"/>
                  <w:divBdr>
                    <w:top w:val="none" w:sz="0" w:space="0" w:color="auto"/>
                    <w:left w:val="none" w:sz="0" w:space="0" w:color="auto"/>
                    <w:bottom w:val="none" w:sz="0" w:space="0" w:color="auto"/>
                    <w:right w:val="none" w:sz="0" w:space="0" w:color="auto"/>
                  </w:divBdr>
                </w:div>
              </w:divsChild>
            </w:div>
            <w:div w:id="418212236">
              <w:marLeft w:val="0"/>
              <w:marRight w:val="0"/>
              <w:marTop w:val="0"/>
              <w:marBottom w:val="0"/>
              <w:divBdr>
                <w:top w:val="none" w:sz="0" w:space="0" w:color="auto"/>
                <w:left w:val="none" w:sz="0" w:space="0" w:color="auto"/>
                <w:bottom w:val="none" w:sz="0" w:space="0" w:color="auto"/>
                <w:right w:val="none" w:sz="0" w:space="0" w:color="auto"/>
              </w:divBdr>
              <w:divsChild>
                <w:div w:id="13753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women.org/en/news-stories/statement/2022/05/statement-by-sima-bahous-un-women-executive-director-on-the-killing-of-shireen-abu-akleh" TargetMode="External"/><Relationship Id="rId18" Type="http://schemas.openxmlformats.org/officeDocument/2006/relationships/hyperlink" Target="https://wphfund.org/wp-content/uploads/2021/06/Indicator-Tip-Sheet_Impact-2_Conflict-Prevention_ENG-FINAL_091120201.pdf" TargetMode="External"/><Relationship Id="rId26" Type="http://schemas.openxmlformats.org/officeDocument/2006/relationships/hyperlink" Target="http://www.oecd.org/dataoecd/29/21/2754804.pdf" TargetMode="External"/><Relationship Id="rId3" Type="http://schemas.openxmlformats.org/officeDocument/2006/relationships/customXml" Target="../customXml/item3.xml"/><Relationship Id="rId21" Type="http://schemas.openxmlformats.org/officeDocument/2006/relationships/hyperlink" Target="https://wphfund.org/wp-content/uploads/2021/08/Indicator-Tip-Sheet_Impact-1_Enabling_Environment_Institutional-Funding_ENG_05082021.pdf" TargetMode="External"/><Relationship Id="rId7" Type="http://schemas.openxmlformats.org/officeDocument/2006/relationships/settings" Target="settings.xml"/><Relationship Id="rId12" Type="http://schemas.openxmlformats.org/officeDocument/2006/relationships/hyperlink" Target="mailto:WPHFapplications@unwomen.org" TargetMode="External"/><Relationship Id="rId17" Type="http://schemas.openxmlformats.org/officeDocument/2006/relationships/hyperlink" Target="http://www.wphfund.org/" TargetMode="External"/><Relationship Id="rId25" Type="http://schemas.openxmlformats.org/officeDocument/2006/relationships/hyperlink" Target="https://wphfund.org/wp-content/uploads/2021/12/WPHF-Operations-Manual-Dec-6-2021_FINAL_COMP.pdf" TargetMode="External"/><Relationship Id="rId2" Type="http://schemas.openxmlformats.org/officeDocument/2006/relationships/customXml" Target="../customXml/item2.xml"/><Relationship Id="rId16" Type="http://schemas.openxmlformats.org/officeDocument/2006/relationships/hyperlink" Target="mailto:palestine.registry@unwomen.org" TargetMode="External"/><Relationship Id="rId20" Type="http://schemas.openxmlformats.org/officeDocument/2006/relationships/hyperlink" Target="https://wphfund.org/wp-content/uploads/2021/06/Indicator-Tip-Sheet_Impact-2_Conflict-Prevention_AR_FINAL_0608202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youtube.com/watch?v=MRa73pDvWJE" TargetMode="External"/><Relationship Id="rId5" Type="http://schemas.openxmlformats.org/officeDocument/2006/relationships/numbering" Target="numbering.xml"/><Relationship Id="rId15" Type="http://schemas.openxmlformats.org/officeDocument/2006/relationships/hyperlink" Target="https://unwomen.zoom.us/meeting/register/tJEpce2pqTsqHNDldH949aMGmyRTuL5cGh-7" TargetMode="External"/><Relationship Id="rId23" Type="http://schemas.openxmlformats.org/officeDocument/2006/relationships/hyperlink" Target="https://wphfund.org/wp-content/uploads/2022/01/Indicator-Tip-Sheet_Impact-1_Enabling_Environment_Institutional-Funding_ARABIC_05012022.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phfund.org/wp-content/uploads/2021/06/Indicator-Tip-Sheet_Impact-2_Conflict-Prevention_ENG-FINAL_0911202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PHFapplications@unwomen.org" TargetMode="External"/><Relationship Id="rId22" Type="http://schemas.openxmlformats.org/officeDocument/2006/relationships/hyperlink" Target="https://wphfund.org/wp-content/uploads/2021/08/Indicator-Tip-Sheet_Impact-1_Enabling_Environment_Institutional-Funding_ENG_05082021.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136126-7b48-46ff-b3de-f385cabc9f34">
      <Terms xmlns="http://schemas.microsoft.com/office/infopath/2007/PartnerControls"/>
    </lcf76f155ced4ddcb4097134ff3c332f>
    <SharedWithUsers xmlns="9d8aa39c-44a2-42fc-8e18-f7d519ded37b">
      <UserInfo>
        <DisplayName>Henrik Moeberg</DisplayName>
        <AccountId>23</AccountId>
        <AccountType/>
      </UserInfo>
      <UserInfo>
        <DisplayName>Rosalia Bollen</DisplayName>
        <AccountId>137</AccountId>
        <AccountType/>
      </UserInfo>
      <UserInfo>
        <DisplayName>Lynn Hastings</DisplayName>
        <AccountId>107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3386A1097FDF4CB223932396E56634" ma:contentTypeVersion="16" ma:contentTypeDescription="Create a new document." ma:contentTypeScope="" ma:versionID="729150ce1ff21340454c91b3017d89a1">
  <xsd:schema xmlns:xsd="http://www.w3.org/2001/XMLSchema" xmlns:xs="http://www.w3.org/2001/XMLSchema" xmlns:p="http://schemas.microsoft.com/office/2006/metadata/properties" xmlns:ns2="ac136126-7b48-46ff-b3de-f385cabc9f34" xmlns:ns3="9d8aa39c-44a2-42fc-8e18-f7d519ded37b" xmlns:ns4="985ec44e-1bab-4c0b-9df0-6ba128686fc9" targetNamespace="http://schemas.microsoft.com/office/2006/metadata/properties" ma:root="true" ma:fieldsID="d069672aeb414b570504337e6168304a" ns2:_="" ns3:_="" ns4:_="">
    <xsd:import namespace="ac136126-7b48-46ff-b3de-f385cabc9f34"/>
    <xsd:import namespace="9d8aa39c-44a2-42fc-8e18-f7d519ded37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36126-7b48-46ff-b3de-f385cabc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8aa39c-44a2-42fc-8e18-f7d519ded3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523388-270d-440c-90e7-d4453ce28531}" ma:internalName="TaxCatchAll" ma:showField="CatchAllData" ma:web="9d8aa39c-44a2-42fc-8e18-f7d519ded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BF354-197E-4A74-B955-124C9F8FC7C9}">
  <ds:schemaRefs>
    <ds:schemaRef ds:uri="http://schemas.microsoft.com/office/2006/metadata/properties"/>
    <ds:schemaRef ds:uri="http://schemas.microsoft.com/office/infopath/2007/PartnerControls"/>
    <ds:schemaRef ds:uri="985ec44e-1bab-4c0b-9df0-6ba128686fc9"/>
    <ds:schemaRef ds:uri="ac136126-7b48-46ff-b3de-f385cabc9f34"/>
    <ds:schemaRef ds:uri="9d8aa39c-44a2-42fc-8e18-f7d519ded37b"/>
  </ds:schemaRefs>
</ds:datastoreItem>
</file>

<file path=customXml/itemProps2.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customXml/itemProps3.xml><?xml version="1.0" encoding="utf-8"?>
<ds:datastoreItem xmlns:ds="http://schemas.openxmlformats.org/officeDocument/2006/customXml" ds:itemID="{5A20891A-F7B5-43FA-B96D-3B1772F53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36126-7b48-46ff-b3de-f385cabc9f34"/>
    <ds:schemaRef ds:uri="9d8aa39c-44a2-42fc-8e18-f7d519ded37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9FE8A-8E31-4A36-8A7E-0B5C1AE42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Zeina El Khatib</cp:lastModifiedBy>
  <cp:revision>5</cp:revision>
  <cp:lastPrinted>2016-09-27T03:04:00Z</cp:lastPrinted>
  <dcterms:created xsi:type="dcterms:W3CDTF">2022-12-15T15:27:00Z</dcterms:created>
  <dcterms:modified xsi:type="dcterms:W3CDTF">2022-12-15T17:22:00Z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0x0101002E3386A1097FDF4CB223932396E56634</vt:lpwstr>
  </property>
  <property fmtid="{D5CDD505-2E9C-101B-9397-08002B2CF9AE}" pid="3" name="MediaServiceImageTags">
    <vt:lpwstr/>
  </property>
</Properties>
</file>