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5BEE" w14:textId="77777777" w:rsidR="00A53E99" w:rsidRPr="003909CD" w:rsidRDefault="00A53E99" w:rsidP="00C22EF1">
      <w:pPr>
        <w:tabs>
          <w:tab w:val="center" w:pos="4320"/>
          <w:tab w:val="right" w:pos="8640"/>
        </w:tabs>
        <w:spacing w:after="0" w:line="240" w:lineRule="auto"/>
        <w:jc w:val="center"/>
        <w:rPr>
          <w:rFonts w:eastAsia="Times New Roman" w:cstheme="minorHAnsi"/>
          <w:b/>
          <w:color w:val="000000"/>
          <w:lang w:val="en-GB" w:eastAsia="en-GB"/>
        </w:rPr>
      </w:pPr>
    </w:p>
    <w:p w14:paraId="59C1251A" w14:textId="77777777" w:rsidR="00A53E99" w:rsidRPr="003909CD" w:rsidRDefault="00A53E99" w:rsidP="00C22EF1">
      <w:pPr>
        <w:tabs>
          <w:tab w:val="center" w:pos="4320"/>
          <w:tab w:val="right" w:pos="8640"/>
        </w:tabs>
        <w:spacing w:after="0" w:line="240" w:lineRule="auto"/>
        <w:jc w:val="center"/>
        <w:rPr>
          <w:rFonts w:eastAsia="Times New Roman" w:cstheme="minorHAnsi"/>
          <w:b/>
          <w:color w:val="000000"/>
          <w:sz w:val="28"/>
          <w:szCs w:val="28"/>
          <w:lang w:val="en-GB" w:eastAsia="en-GB"/>
        </w:rPr>
      </w:pPr>
    </w:p>
    <w:p w14:paraId="2B57B59B" w14:textId="0EB891E1" w:rsidR="00C22EF1" w:rsidRPr="003909CD" w:rsidRDefault="00C22EF1" w:rsidP="00C22EF1">
      <w:pPr>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color w:val="002060"/>
          <w:sz w:val="28"/>
          <w:szCs w:val="28"/>
          <w:lang w:val="en-GB" w:eastAsia="en-GB"/>
        </w:rPr>
        <w:t xml:space="preserve">Annex B </w:t>
      </w:r>
    </w:p>
    <w:p w14:paraId="2481918A" w14:textId="2434B214" w:rsidR="00C22EF1" w:rsidRPr="003909CD" w:rsidRDefault="00C22EF1" w:rsidP="00ED447A">
      <w:pPr>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bCs/>
          <w:color w:val="002060"/>
          <w:sz w:val="28"/>
          <w:szCs w:val="28"/>
          <w:lang w:val="en-GB" w:eastAsia="en-GB"/>
        </w:rPr>
        <w:t>Call for Proposal (CFP) Template</w:t>
      </w:r>
      <w:r w:rsidR="00ED447A" w:rsidRPr="003909CD">
        <w:rPr>
          <w:rFonts w:eastAsia="Times New Roman" w:cstheme="minorHAnsi"/>
          <w:b/>
          <w:color w:val="002060"/>
          <w:sz w:val="28"/>
          <w:szCs w:val="28"/>
          <w:lang w:val="en-GB" w:eastAsia="en-GB"/>
        </w:rPr>
        <w:t xml:space="preserve"> </w:t>
      </w:r>
      <w:r w:rsidR="00995628" w:rsidRPr="003909CD">
        <w:rPr>
          <w:rFonts w:eastAsia="Times New Roman" w:cstheme="minorHAnsi"/>
          <w:b/>
          <w:color w:val="002060"/>
          <w:sz w:val="28"/>
          <w:szCs w:val="28"/>
          <w:lang w:val="en-GB" w:eastAsia="en-GB"/>
        </w:rPr>
        <w:t>f</w:t>
      </w:r>
      <w:r w:rsidRPr="003909CD">
        <w:rPr>
          <w:rFonts w:eastAsia="Times New Roman" w:cstheme="minorHAnsi"/>
          <w:b/>
          <w:color w:val="002060"/>
          <w:sz w:val="28"/>
          <w:szCs w:val="28"/>
          <w:lang w:val="en-GB" w:eastAsia="en-GB"/>
        </w:rPr>
        <w:t>or Responsible Parties</w:t>
      </w:r>
    </w:p>
    <w:p w14:paraId="6B6844C6" w14:textId="77777777" w:rsidR="00C17C2A" w:rsidRPr="003909CD" w:rsidRDefault="00C17C2A" w:rsidP="00C17C2A">
      <w:pPr>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color w:val="002060"/>
          <w:sz w:val="28"/>
          <w:szCs w:val="28"/>
          <w:lang w:val="en-GB" w:eastAsia="en-GB"/>
        </w:rPr>
        <w:t>(For Civil Society Organizations- CSOs)</w:t>
      </w:r>
    </w:p>
    <w:p w14:paraId="14A079AB" w14:textId="77777777" w:rsidR="00C17C2A" w:rsidRPr="003909CD" w:rsidRDefault="00C17C2A" w:rsidP="00ED447A">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p>
    <w:p w14:paraId="56F9D521" w14:textId="5091C3F5" w:rsidR="0052371C" w:rsidRPr="003909CD" w:rsidRDefault="00C22EF1" w:rsidP="00823832">
      <w:pPr>
        <w:tabs>
          <w:tab w:val="center" w:pos="4320"/>
          <w:tab w:val="right" w:pos="8640"/>
        </w:tabs>
        <w:spacing w:after="0" w:line="240" w:lineRule="auto"/>
        <w:jc w:val="center"/>
        <w:rPr>
          <w:rFonts w:eastAsia="Calibri" w:cstheme="minorHAnsi"/>
          <w:b/>
          <w:bCs/>
          <w:color w:val="0070C0"/>
          <w:u w:val="single"/>
          <w:lang w:val="en-CA"/>
        </w:rPr>
      </w:pPr>
      <w:r w:rsidRPr="003909CD">
        <w:rPr>
          <w:rFonts w:eastAsia="Times New Roman" w:cstheme="minorHAnsi"/>
          <w:b/>
          <w:bCs/>
          <w:color w:val="000000" w:themeColor="text1"/>
          <w:lang w:val="en-GB" w:eastAsia="en-GB"/>
        </w:rPr>
        <w:t xml:space="preserve"> </w:t>
      </w:r>
      <w:r w:rsidR="0052371C" w:rsidRPr="003909CD">
        <w:rPr>
          <w:rFonts w:eastAsia="Times New Roman" w:cstheme="minorHAnsi"/>
          <w:b/>
          <w:color w:val="0070C0"/>
          <w:u w:val="single"/>
          <w:lang w:val="en-GB" w:eastAsia="en-GB"/>
        </w:rPr>
        <w:t>Section 1</w:t>
      </w:r>
    </w:p>
    <w:p w14:paraId="497245DA" w14:textId="77777777" w:rsidR="0052371C" w:rsidRPr="003909CD" w:rsidRDefault="0052371C" w:rsidP="0052371C">
      <w:pPr>
        <w:spacing w:after="0" w:line="240" w:lineRule="auto"/>
        <w:rPr>
          <w:rFonts w:eastAsia="Calibri" w:cstheme="minorHAnsi"/>
          <w:b/>
          <w:bCs/>
          <w:lang w:val="en-CA"/>
        </w:rPr>
      </w:pPr>
    </w:p>
    <w:p w14:paraId="419C6ACF" w14:textId="14563587" w:rsidR="0052371C" w:rsidRPr="003909CD" w:rsidRDefault="0052371C" w:rsidP="0052371C">
      <w:pPr>
        <w:spacing w:after="0" w:line="240" w:lineRule="auto"/>
        <w:rPr>
          <w:rFonts w:eastAsia="Calibri" w:cstheme="minorHAnsi"/>
          <w:b/>
          <w:bCs/>
          <w:lang w:val="en-CA"/>
        </w:rPr>
      </w:pPr>
      <w:r w:rsidRPr="003909CD">
        <w:rPr>
          <w:rFonts w:eastAsia="Calibri" w:cstheme="minorHAnsi"/>
          <w:b/>
          <w:bCs/>
          <w:lang w:val="en-CA"/>
        </w:rPr>
        <w:t xml:space="preserve">CFP No. </w:t>
      </w:r>
      <w:r w:rsidRPr="003909CD">
        <w:rPr>
          <w:rFonts w:eastAsia="Calibri" w:cstheme="minorHAnsi"/>
          <w:b/>
          <w:bCs/>
          <w:u w:val="single"/>
          <w:lang w:val="en-CA"/>
        </w:rPr>
        <w:t>(</w:t>
      </w:r>
      <w:r w:rsidR="00E72C48" w:rsidRPr="003909CD">
        <w:rPr>
          <w:rFonts w:eastAsia="Calibri" w:cstheme="minorHAnsi"/>
          <w:b/>
          <w:bCs/>
          <w:u w:val="single"/>
          <w:lang w:val="en-CA"/>
        </w:rPr>
        <w:t>UNW–01</w:t>
      </w:r>
      <w:r w:rsidR="00FC5AAD" w:rsidRPr="003909CD">
        <w:rPr>
          <w:rFonts w:eastAsia="Calibri" w:cstheme="minorHAnsi"/>
          <w:b/>
          <w:bCs/>
          <w:u w:val="single"/>
          <w:lang w:val="en-CA"/>
        </w:rPr>
        <w:t>-</w:t>
      </w:r>
      <w:r w:rsidR="00E72C48" w:rsidRPr="003909CD">
        <w:rPr>
          <w:rFonts w:eastAsia="Calibri" w:cstheme="minorHAnsi"/>
          <w:b/>
          <w:bCs/>
          <w:u w:val="single"/>
          <w:lang w:val="en-CA"/>
        </w:rPr>
        <w:t>2020)</w:t>
      </w:r>
      <w:r w:rsidRPr="003909CD" w:rsidDel="009071F3">
        <w:rPr>
          <w:rFonts w:eastAsia="Calibri" w:cstheme="minorHAnsi"/>
          <w:b/>
          <w:bCs/>
          <w:u w:val="single"/>
          <w:lang w:val="en-CA"/>
        </w:rPr>
        <w:t xml:space="preserve"> </w:t>
      </w:r>
    </w:p>
    <w:p w14:paraId="10ED3106" w14:textId="77777777" w:rsidR="0052371C" w:rsidRPr="003909CD" w:rsidRDefault="0052371C" w:rsidP="0052371C">
      <w:pPr>
        <w:spacing w:after="0" w:line="240" w:lineRule="auto"/>
        <w:rPr>
          <w:rFonts w:eastAsia="Calibri" w:cstheme="minorHAnsi"/>
          <w:lang w:val="en-CA"/>
        </w:rPr>
      </w:pPr>
    </w:p>
    <w:p w14:paraId="767E7005" w14:textId="0FBAFA92" w:rsidR="0052371C" w:rsidRPr="003909CD" w:rsidRDefault="0052371C" w:rsidP="00F12A93">
      <w:pPr>
        <w:numPr>
          <w:ilvl w:val="0"/>
          <w:numId w:val="9"/>
        </w:numPr>
        <w:tabs>
          <w:tab w:val="center" w:pos="4320"/>
          <w:tab w:val="right" w:pos="8640"/>
        </w:tabs>
        <w:spacing w:after="0" w:line="240" w:lineRule="auto"/>
        <w:contextualSpacing/>
        <w:rPr>
          <w:rFonts w:eastAsia="Times New Roman" w:cstheme="minorHAnsi"/>
          <w:b/>
          <w:color w:val="0070C0"/>
          <w:lang w:val="en-GB" w:eastAsia="en-GB"/>
        </w:rPr>
      </w:pPr>
      <w:r w:rsidRPr="003909CD">
        <w:rPr>
          <w:rFonts w:eastAsia="Times New Roman" w:cstheme="minorHAnsi"/>
          <w:b/>
          <w:color w:val="0070C0"/>
          <w:lang w:val="en-GB" w:eastAsia="en-GB"/>
        </w:rPr>
        <w:t xml:space="preserve">CFP letter for </w:t>
      </w:r>
      <w:r w:rsidR="0006700D" w:rsidRPr="003909CD">
        <w:rPr>
          <w:rFonts w:eastAsia="Times New Roman" w:cstheme="minorHAnsi"/>
          <w:b/>
          <w:color w:val="0070C0"/>
          <w:lang w:val="en-GB" w:eastAsia="en-GB"/>
        </w:rPr>
        <w:t>Responsible Parties</w:t>
      </w:r>
    </w:p>
    <w:p w14:paraId="6896E330" w14:textId="1E237EF1" w:rsidR="0052371C" w:rsidRPr="003909CD" w:rsidRDefault="000E2A11" w:rsidP="00A571BF">
      <w:pPr>
        <w:spacing w:before="60" w:after="60" w:line="240" w:lineRule="auto"/>
        <w:jc w:val="lowKashida"/>
        <w:rPr>
          <w:rFonts w:eastAsia="Calibri" w:cstheme="minorHAnsi"/>
          <w:spacing w:val="-2"/>
          <w:lang w:val="en-CA"/>
        </w:rPr>
      </w:pPr>
      <w:r w:rsidRPr="003909CD">
        <w:rPr>
          <w:rFonts w:eastAsia="Calibri" w:cstheme="minorHAnsi"/>
          <w:spacing w:val="-2"/>
          <w:lang w:val="en-CA"/>
        </w:rPr>
        <w:t>UN Women</w:t>
      </w:r>
      <w:r w:rsidR="0052371C" w:rsidRPr="003909CD">
        <w:rPr>
          <w:rFonts w:eastAsia="Calibri" w:cstheme="minorHAnsi"/>
          <w:spacing w:val="-2"/>
          <w:lang w:val="en-CA"/>
        </w:rPr>
        <w:t xml:space="preserve"> plans to engage an (</w:t>
      </w:r>
      <w:r w:rsidR="0052371C" w:rsidRPr="003909CD">
        <w:rPr>
          <w:rFonts w:eastAsia="Calibri" w:cstheme="minorHAnsi"/>
          <w:spacing w:val="-2"/>
          <w:u w:val="single"/>
          <w:lang w:val="en-CA"/>
        </w:rPr>
        <w:t>Responsible Parties)</w:t>
      </w:r>
      <w:r w:rsidR="0052371C" w:rsidRPr="003909CD">
        <w:rPr>
          <w:rFonts w:eastAsia="Calibri" w:cstheme="minorHAnsi"/>
          <w:lang w:val="en-CA"/>
        </w:rPr>
        <w:t xml:space="preserve"> </w:t>
      </w:r>
      <w:r w:rsidR="0052371C" w:rsidRPr="003909CD">
        <w:rPr>
          <w:rFonts w:eastAsia="Calibri" w:cstheme="minorHAnsi"/>
          <w:spacing w:val="-2"/>
          <w:lang w:val="en-CA"/>
        </w:rPr>
        <w:t xml:space="preserve">as defined in accordance with these documents. </w:t>
      </w:r>
      <w:r w:rsidRPr="003909CD">
        <w:rPr>
          <w:rFonts w:eastAsia="Calibri" w:cstheme="minorHAnsi"/>
          <w:spacing w:val="-2"/>
          <w:lang w:val="en-CA"/>
        </w:rPr>
        <w:t>UN Women</w:t>
      </w:r>
      <w:r w:rsidR="0052371C" w:rsidRPr="003909CD">
        <w:rPr>
          <w:rFonts w:eastAsia="Calibri" w:cstheme="minorHAnsi"/>
          <w:spacing w:val="-2"/>
          <w:lang w:val="en-CA"/>
        </w:rPr>
        <w:t xml:space="preserve"> now invites sealed proposals from qualified proponents for providing the requirements as defined in the </w:t>
      </w:r>
      <w:r w:rsidRPr="003909CD">
        <w:rPr>
          <w:rFonts w:eastAsia="Calibri" w:cstheme="minorHAnsi"/>
          <w:spacing w:val="-2"/>
          <w:lang w:val="en-CA"/>
        </w:rPr>
        <w:t>UN Women</w:t>
      </w:r>
      <w:r w:rsidR="0052371C" w:rsidRPr="003909CD">
        <w:rPr>
          <w:rFonts w:eastAsia="Calibri" w:cstheme="minorHAnsi"/>
          <w:spacing w:val="-2"/>
          <w:lang w:val="en-CA"/>
        </w:rPr>
        <w:t xml:space="preserve"> Terms of Reference. </w:t>
      </w:r>
    </w:p>
    <w:p w14:paraId="7F96862B" w14:textId="42FB663A" w:rsidR="0052371C" w:rsidRPr="00A571BF" w:rsidRDefault="0052371C" w:rsidP="00A571BF">
      <w:pPr>
        <w:spacing w:before="60" w:after="60" w:line="240" w:lineRule="auto"/>
        <w:jc w:val="lowKashida"/>
        <w:rPr>
          <w:rFonts w:eastAsia="Calibri" w:cstheme="minorHAnsi"/>
          <w:b/>
          <w:bCs/>
          <w:u w:val="single"/>
          <w:lang w:val="en-CA"/>
        </w:rPr>
      </w:pPr>
      <w:r w:rsidRPr="003909CD">
        <w:rPr>
          <w:rFonts w:eastAsia="Calibri" w:cstheme="minorHAnsi"/>
          <w:spacing w:val="-2"/>
          <w:lang w:val="en-CA"/>
        </w:rPr>
        <w:t xml:space="preserve">Proposals must be received by </w:t>
      </w:r>
      <w:r w:rsidR="000E2A11" w:rsidRPr="003909CD">
        <w:rPr>
          <w:rFonts w:eastAsia="Calibri" w:cstheme="minorHAnsi"/>
          <w:spacing w:val="-2"/>
          <w:lang w:val="en-CA"/>
        </w:rPr>
        <w:t>UN Women</w:t>
      </w:r>
      <w:r w:rsidRPr="003909CD">
        <w:rPr>
          <w:rFonts w:eastAsia="Calibri" w:cstheme="minorHAnsi"/>
          <w:spacing w:val="-2"/>
          <w:lang w:val="en-CA"/>
        </w:rPr>
        <w:t xml:space="preserve"> at the address specified not later than </w:t>
      </w:r>
      <w:r w:rsidR="00A571BF" w:rsidRPr="00A571BF">
        <w:rPr>
          <w:rFonts w:eastAsia="Calibri" w:cstheme="minorHAnsi"/>
          <w:b/>
          <w:bCs/>
          <w:u w:val="single"/>
          <w:lang w:val="en-CA"/>
        </w:rPr>
        <w:t>5 April</w:t>
      </w:r>
      <w:r w:rsidR="002924CA" w:rsidRPr="00A571BF">
        <w:rPr>
          <w:rFonts w:eastAsia="Calibri" w:cstheme="minorHAnsi"/>
          <w:b/>
          <w:bCs/>
          <w:u w:val="single"/>
          <w:lang w:val="en-CA"/>
        </w:rPr>
        <w:t xml:space="preserve"> 2020</w:t>
      </w:r>
      <w:r w:rsidR="00A571BF" w:rsidRPr="00A571BF">
        <w:rPr>
          <w:rFonts w:eastAsia="Calibri" w:cstheme="minorHAnsi"/>
          <w:b/>
          <w:bCs/>
          <w:u w:val="single"/>
          <w:lang w:val="en-CA"/>
        </w:rPr>
        <w:t xml:space="preserve"> </w:t>
      </w:r>
      <w:r w:rsidR="003909CD" w:rsidRPr="00A571BF">
        <w:rPr>
          <w:rFonts w:eastAsia="Calibri" w:cstheme="minorHAnsi"/>
          <w:b/>
          <w:bCs/>
          <w:u w:val="single"/>
          <w:lang w:val="en-CA"/>
        </w:rPr>
        <w:t>(Midnight</w:t>
      </w:r>
      <w:r w:rsidR="00A571BF">
        <w:rPr>
          <w:rFonts w:eastAsia="Calibri" w:cstheme="minorHAnsi"/>
          <w:b/>
          <w:bCs/>
          <w:u w:val="single"/>
          <w:lang w:val="en-CA"/>
        </w:rPr>
        <w:t>,</w:t>
      </w:r>
      <w:r w:rsidR="003909CD" w:rsidRPr="00A571BF">
        <w:rPr>
          <w:rFonts w:eastAsia="Calibri" w:cstheme="minorHAnsi"/>
          <w:b/>
          <w:bCs/>
          <w:u w:val="single"/>
          <w:lang w:val="en-CA"/>
        </w:rPr>
        <w:t xml:space="preserve"> </w:t>
      </w:r>
      <w:r w:rsidR="00A571BF" w:rsidRPr="00A571BF">
        <w:rPr>
          <w:rFonts w:eastAsia="Calibri" w:cstheme="minorHAnsi"/>
          <w:b/>
          <w:bCs/>
          <w:u w:val="single"/>
          <w:lang w:val="en-CA"/>
        </w:rPr>
        <w:t>Jerusalem</w:t>
      </w:r>
      <w:r w:rsidR="003909CD" w:rsidRPr="00A571BF">
        <w:rPr>
          <w:rFonts w:eastAsia="Calibri" w:cstheme="minorHAnsi"/>
          <w:b/>
          <w:bCs/>
          <w:u w:val="single"/>
          <w:lang w:val="en-CA"/>
        </w:rPr>
        <w:t xml:space="preserve"> Time)</w:t>
      </w:r>
      <w:r w:rsidRPr="00A571BF">
        <w:rPr>
          <w:rFonts w:eastAsia="Calibri" w:cstheme="minorHAnsi"/>
          <w:b/>
          <w:bCs/>
          <w:u w:val="single"/>
          <w:lang w:val="en-CA"/>
        </w:rPr>
        <w:t>.</w:t>
      </w:r>
    </w:p>
    <w:p w14:paraId="1BA9310F" w14:textId="3AB1E044" w:rsidR="00656EDE" w:rsidRPr="003909CD" w:rsidRDefault="00656EDE" w:rsidP="00823832">
      <w:pPr>
        <w:spacing w:before="60" w:after="60" w:line="240" w:lineRule="auto"/>
        <w:rPr>
          <w:rFonts w:eastAsia="Calibri" w:cstheme="minorHAnsi"/>
          <w:spacing w:val="-2"/>
          <w:lang w:val="en-CA"/>
        </w:rPr>
      </w:pPr>
      <w:r w:rsidRPr="003909CD">
        <w:rPr>
          <w:rFonts w:eastAsia="Calibri" w:cstheme="minorHAnsi"/>
          <w:b/>
          <w:bCs/>
          <w:lang w:val="en-CA"/>
        </w:rPr>
        <w:t>The budget range for this proposal should be</w:t>
      </w:r>
      <w:r w:rsidRPr="003909CD">
        <w:rPr>
          <w:rFonts w:eastAsia="Calibri" w:cstheme="minorHAnsi"/>
          <w:lang w:val="en-CA"/>
        </w:rPr>
        <w:t xml:space="preserve"> [</w:t>
      </w:r>
      <w:r w:rsidR="002924CA" w:rsidRPr="003909CD">
        <w:rPr>
          <w:rFonts w:eastAsia="Calibri" w:cstheme="minorHAnsi"/>
          <w:highlight w:val="yellow"/>
          <w:lang w:val="en-CA"/>
        </w:rPr>
        <w:t>Min. 100,000 USD – Max. 249,000</w:t>
      </w:r>
      <w:r w:rsidRPr="003909CD">
        <w:rPr>
          <w:rFonts w:eastAsia="Calibri" w:cstheme="minorHAnsi"/>
          <w:highlight w:val="yellow"/>
          <w:lang w:val="en-CA"/>
        </w:rPr>
        <w:t>]</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3909CD"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3909CD" w:rsidRDefault="0052371C" w:rsidP="00823832">
            <w:pPr>
              <w:tabs>
                <w:tab w:val="left" w:pos="-720"/>
                <w:tab w:val="left" w:pos="1440"/>
              </w:tabs>
              <w:suppressAutoHyphens/>
              <w:spacing w:before="60" w:after="60"/>
              <w:rPr>
                <w:rFonts w:asciiTheme="minorHAnsi" w:hAnsiTheme="minorHAnsi" w:cstheme="minorHAnsi"/>
                <w:b/>
                <w:spacing w:val="-2"/>
                <w:sz w:val="22"/>
                <w:szCs w:val="22"/>
                <w:lang w:val="en-CA"/>
              </w:rPr>
            </w:pPr>
            <w:r w:rsidRPr="003909CD">
              <w:rPr>
                <w:rFonts w:asciiTheme="minorHAnsi" w:hAnsiTheme="minorHAnsi" w:cstheme="minorHAnsi"/>
                <w:b/>
                <w:spacing w:val="-2"/>
                <w:sz w:val="22"/>
                <w:szCs w:val="22"/>
                <w:lang w:val="en-CA"/>
              </w:rPr>
              <w:t xml:space="preserve">This UN-Women Call for Proposals consists of </w:t>
            </w:r>
            <w:r w:rsidRPr="003909CD">
              <w:rPr>
                <w:rFonts w:asciiTheme="minorHAnsi" w:hAnsiTheme="minorHAnsi" w:cstheme="minorHAnsi"/>
                <w:b/>
                <w:spacing w:val="-2"/>
                <w:sz w:val="22"/>
                <w:szCs w:val="22"/>
                <w:u w:val="single"/>
                <w:lang w:val="en-CA"/>
              </w:rPr>
              <w:t xml:space="preserve">Two </w:t>
            </w:r>
            <w:r w:rsidRPr="003909CD">
              <w:rPr>
                <w:rFonts w:asciiTheme="minorHAnsi" w:hAnsiTheme="minorHAnsi" w:cstheme="minorHAnsi"/>
                <w:b/>
                <w:spacing w:val="-2"/>
                <w:sz w:val="22"/>
                <w:szCs w:val="22"/>
                <w:lang w:val="en-CA"/>
              </w:rPr>
              <w:t>sections:</w:t>
            </w:r>
          </w:p>
        </w:tc>
        <w:tc>
          <w:tcPr>
            <w:tcW w:w="4500" w:type="dxa"/>
            <w:tcBorders>
              <w:left w:val="single" w:sz="4" w:space="0" w:color="auto"/>
            </w:tcBorders>
            <w:shd w:val="clear" w:color="auto" w:fill="D5DCE4" w:themeFill="text2" w:themeFillTint="33"/>
          </w:tcPr>
          <w:p w14:paraId="49F04946" w14:textId="77777777" w:rsidR="0052371C" w:rsidRPr="003909CD" w:rsidRDefault="0052371C" w:rsidP="00823832">
            <w:pPr>
              <w:tabs>
                <w:tab w:val="left" w:pos="-720"/>
                <w:tab w:val="left" w:pos="1440"/>
              </w:tabs>
              <w:suppressAutoHyphens/>
              <w:spacing w:before="60" w:after="60"/>
              <w:jc w:val="center"/>
              <w:rPr>
                <w:rFonts w:asciiTheme="minorHAnsi" w:hAnsiTheme="minorHAnsi" w:cstheme="minorHAnsi"/>
                <w:b/>
                <w:spacing w:val="-2"/>
                <w:sz w:val="22"/>
                <w:szCs w:val="22"/>
                <w:lang w:val="en-CA"/>
              </w:rPr>
            </w:pPr>
            <w:r w:rsidRPr="003909CD">
              <w:rPr>
                <w:rFonts w:asciiTheme="minorHAnsi" w:hAnsiTheme="minorHAnsi" w:cstheme="minorHAnsi"/>
                <w:b/>
                <w:spacing w:val="-2"/>
                <w:sz w:val="22"/>
                <w:szCs w:val="22"/>
                <w:lang w:val="en-CA"/>
              </w:rPr>
              <w:t>Annexes to be completed by proponents and returned with their proposal (mandatory)</w:t>
            </w:r>
          </w:p>
        </w:tc>
      </w:tr>
      <w:tr w:rsidR="0052371C" w:rsidRPr="003909CD" w14:paraId="15F86C0C" w14:textId="77777777" w:rsidTr="00395435">
        <w:trPr>
          <w:trHeight w:val="230"/>
        </w:trPr>
        <w:tc>
          <w:tcPr>
            <w:tcW w:w="4950" w:type="dxa"/>
            <w:tcBorders>
              <w:right w:val="single" w:sz="4" w:space="0" w:color="auto"/>
            </w:tcBorders>
          </w:tcPr>
          <w:p w14:paraId="2A5FF0F9" w14:textId="77777777" w:rsidR="0052371C" w:rsidRPr="003909CD" w:rsidRDefault="0052371C" w:rsidP="00823832">
            <w:pPr>
              <w:tabs>
                <w:tab w:val="left" w:pos="-720"/>
                <w:tab w:val="left" w:pos="1440"/>
              </w:tabs>
              <w:suppressAutoHyphens/>
              <w:spacing w:before="60" w:after="60"/>
              <w:rPr>
                <w:rFonts w:asciiTheme="minorHAnsi" w:hAnsiTheme="minorHAnsi" w:cstheme="minorHAnsi"/>
                <w:b/>
                <w:color w:val="0070C0"/>
                <w:spacing w:val="-2"/>
                <w:sz w:val="22"/>
                <w:szCs w:val="22"/>
                <w:u w:val="single"/>
                <w:lang w:val="en-CA"/>
              </w:rPr>
            </w:pPr>
            <w:r w:rsidRPr="003909CD">
              <w:rPr>
                <w:rFonts w:asciiTheme="minorHAnsi" w:hAnsiTheme="minorHAnsi" w:cstheme="minorHAnsi"/>
                <w:b/>
                <w:color w:val="0070C0"/>
                <w:spacing w:val="-2"/>
                <w:sz w:val="22"/>
                <w:szCs w:val="22"/>
                <w:u w:val="single"/>
                <w:lang w:val="en-CA"/>
              </w:rPr>
              <w:t xml:space="preserve">Section 1 </w:t>
            </w:r>
          </w:p>
          <w:p w14:paraId="666C17EA" w14:textId="77777777" w:rsidR="00823832" w:rsidRPr="003909CD" w:rsidRDefault="00823832" w:rsidP="00823832">
            <w:pPr>
              <w:numPr>
                <w:ilvl w:val="0"/>
                <w:numId w:val="10"/>
              </w:numPr>
              <w:spacing w:before="60" w:after="60"/>
              <w:ind w:left="356" w:hanging="356"/>
              <w:contextualSpacing/>
              <w:rPr>
                <w:rFonts w:asciiTheme="minorHAnsi" w:hAnsiTheme="minorHAnsi" w:cstheme="minorHAnsi"/>
                <w:spacing w:val="-2"/>
                <w:sz w:val="22"/>
                <w:szCs w:val="22"/>
                <w:lang w:val="en-CA"/>
              </w:rPr>
            </w:pPr>
            <w:r w:rsidRPr="003909CD">
              <w:rPr>
                <w:rFonts w:asciiTheme="minorHAnsi" w:hAnsiTheme="minorHAnsi" w:cstheme="minorHAnsi"/>
                <w:spacing w:val="-2"/>
                <w:sz w:val="22"/>
                <w:szCs w:val="22"/>
                <w:lang w:val="en-CA"/>
              </w:rPr>
              <w:t>CFP letter for Responsible Parties</w:t>
            </w:r>
          </w:p>
          <w:p w14:paraId="5BDE60AB" w14:textId="77777777" w:rsidR="00823832" w:rsidRPr="003909CD" w:rsidRDefault="00823832" w:rsidP="00823832">
            <w:pPr>
              <w:numPr>
                <w:ilvl w:val="0"/>
                <w:numId w:val="10"/>
              </w:numPr>
              <w:spacing w:before="60" w:after="60"/>
              <w:ind w:left="356" w:hanging="356"/>
              <w:contextualSpacing/>
              <w:rPr>
                <w:rFonts w:asciiTheme="minorHAnsi" w:hAnsiTheme="minorHAnsi" w:cstheme="minorHAnsi"/>
                <w:spacing w:val="-2"/>
                <w:sz w:val="22"/>
                <w:szCs w:val="22"/>
                <w:lang w:val="en-CA"/>
              </w:rPr>
            </w:pPr>
            <w:r w:rsidRPr="003909CD">
              <w:rPr>
                <w:rFonts w:asciiTheme="minorHAnsi" w:hAnsiTheme="minorHAnsi" w:cstheme="minorHAnsi"/>
                <w:spacing w:val="-2"/>
                <w:sz w:val="22"/>
                <w:szCs w:val="22"/>
                <w:lang w:val="en-CA"/>
              </w:rPr>
              <w:t>Proposal data sheet for Responsible Parties</w:t>
            </w:r>
          </w:p>
          <w:p w14:paraId="7D2F7934" w14:textId="77777777" w:rsidR="00823832" w:rsidRPr="003909CD" w:rsidRDefault="00823832" w:rsidP="00823832">
            <w:pPr>
              <w:numPr>
                <w:ilvl w:val="0"/>
                <w:numId w:val="10"/>
              </w:numPr>
              <w:spacing w:before="60" w:after="60"/>
              <w:ind w:left="356" w:hanging="356"/>
              <w:contextualSpacing/>
              <w:rPr>
                <w:rFonts w:asciiTheme="minorHAnsi" w:hAnsiTheme="minorHAnsi" w:cstheme="minorHAnsi"/>
                <w:spacing w:val="-2"/>
                <w:sz w:val="22"/>
                <w:szCs w:val="22"/>
                <w:lang w:val="en-CA"/>
              </w:rPr>
            </w:pPr>
            <w:r w:rsidRPr="003909CD">
              <w:rPr>
                <w:rFonts w:asciiTheme="minorHAnsi" w:hAnsiTheme="minorHAnsi" w:cstheme="minorHAnsi"/>
                <w:spacing w:val="-2"/>
                <w:sz w:val="22"/>
                <w:szCs w:val="22"/>
                <w:lang w:val="en-CA"/>
              </w:rPr>
              <w:t>UN Women Terms of Reference</w:t>
            </w:r>
          </w:p>
          <w:p w14:paraId="2149AE1D" w14:textId="77777777" w:rsidR="00823832" w:rsidRPr="003909CD" w:rsidRDefault="00823832" w:rsidP="00823832">
            <w:pPr>
              <w:spacing w:before="60" w:after="60"/>
              <w:ind w:left="356" w:hanging="356"/>
              <w:contextualSpacing/>
              <w:rPr>
                <w:rFonts w:asciiTheme="minorHAnsi" w:hAnsiTheme="minorHAnsi" w:cstheme="minorHAnsi"/>
                <w:spacing w:val="-2"/>
                <w:sz w:val="22"/>
                <w:szCs w:val="22"/>
                <w:lang w:val="en-CA"/>
              </w:rPr>
            </w:pPr>
          </w:p>
          <w:p w14:paraId="51FEEC46" w14:textId="03F9C943" w:rsidR="00823832" w:rsidRPr="003909CD" w:rsidRDefault="00823832" w:rsidP="00823832">
            <w:pPr>
              <w:tabs>
                <w:tab w:val="left" w:pos="-720"/>
                <w:tab w:val="left" w:pos="1440"/>
              </w:tabs>
              <w:suppressAutoHyphens/>
              <w:spacing w:before="60" w:after="60"/>
              <w:ind w:left="923" w:hanging="923"/>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Annex B-1</w:t>
            </w:r>
            <w:r w:rsidRPr="003909CD">
              <w:rPr>
                <w:rFonts w:asciiTheme="minorHAnsi" w:hAnsiTheme="minorHAnsi" w:cstheme="minorHAnsi"/>
                <w:spacing w:val="-2"/>
                <w:sz w:val="22"/>
                <w:szCs w:val="22"/>
                <w:lang w:val="en-CA"/>
              </w:rPr>
              <w:t xml:space="preserve"> Mandatory requirements/pre-qualification criteria</w:t>
            </w:r>
          </w:p>
        </w:tc>
        <w:tc>
          <w:tcPr>
            <w:tcW w:w="4500" w:type="dxa"/>
            <w:tcBorders>
              <w:left w:val="single" w:sz="4" w:space="0" w:color="auto"/>
            </w:tcBorders>
          </w:tcPr>
          <w:p w14:paraId="0FEF2FCC" w14:textId="77777777" w:rsidR="0052371C" w:rsidRPr="003909CD" w:rsidRDefault="0052371C" w:rsidP="00823832">
            <w:pPr>
              <w:tabs>
                <w:tab w:val="left" w:pos="-720"/>
                <w:tab w:val="left" w:pos="1440"/>
              </w:tabs>
              <w:suppressAutoHyphens/>
              <w:spacing w:before="60" w:after="60"/>
              <w:ind w:left="786" w:hanging="850"/>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 xml:space="preserve">Annex </w:t>
            </w:r>
            <w:r w:rsidR="005A4A3A" w:rsidRPr="003909CD">
              <w:rPr>
                <w:rFonts w:asciiTheme="minorHAnsi" w:hAnsiTheme="minorHAnsi" w:cstheme="minorHAnsi"/>
                <w:b/>
                <w:spacing w:val="-2"/>
                <w:sz w:val="22"/>
                <w:szCs w:val="22"/>
                <w:lang w:val="en-CA"/>
              </w:rPr>
              <w:t>B</w:t>
            </w:r>
            <w:r w:rsidRPr="003909CD">
              <w:rPr>
                <w:rFonts w:asciiTheme="minorHAnsi" w:hAnsiTheme="minorHAnsi" w:cstheme="minorHAnsi"/>
                <w:b/>
                <w:spacing w:val="-2"/>
                <w:sz w:val="22"/>
                <w:szCs w:val="22"/>
                <w:lang w:val="en-CA"/>
              </w:rPr>
              <w:t>-1</w:t>
            </w:r>
            <w:r w:rsidRPr="003909CD">
              <w:rPr>
                <w:rFonts w:asciiTheme="minorHAnsi" w:hAnsiTheme="minorHAnsi" w:cstheme="minorHAnsi"/>
                <w:spacing w:val="-2"/>
                <w:sz w:val="22"/>
                <w:szCs w:val="22"/>
                <w:lang w:val="en-CA"/>
              </w:rPr>
              <w:t xml:space="preserve"> Mandatory requirements/pre-qualification criteria</w:t>
            </w:r>
          </w:p>
          <w:p w14:paraId="1FA2C4B4" w14:textId="77777777" w:rsidR="00823832" w:rsidRPr="003909CD" w:rsidRDefault="00823832" w:rsidP="00823832">
            <w:pPr>
              <w:tabs>
                <w:tab w:val="left" w:pos="-720"/>
                <w:tab w:val="left" w:pos="1440"/>
              </w:tabs>
              <w:suppressAutoHyphens/>
              <w:spacing w:before="60" w:after="60"/>
              <w:ind w:left="786" w:hanging="850"/>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Annex B-2</w:t>
            </w:r>
            <w:r w:rsidRPr="003909CD">
              <w:rPr>
                <w:rFonts w:asciiTheme="minorHAnsi" w:hAnsiTheme="minorHAnsi" w:cstheme="minorHAnsi"/>
                <w:spacing w:val="-2"/>
                <w:sz w:val="22"/>
                <w:szCs w:val="22"/>
                <w:lang w:val="en-CA"/>
              </w:rPr>
              <w:t xml:space="preserve"> Template for proposal submission</w:t>
            </w:r>
          </w:p>
          <w:p w14:paraId="4260E3DD" w14:textId="77777777" w:rsidR="00823832" w:rsidRPr="003909CD" w:rsidRDefault="00823832" w:rsidP="00823832">
            <w:pPr>
              <w:tabs>
                <w:tab w:val="left" w:pos="-720"/>
                <w:tab w:val="left" w:pos="1440"/>
              </w:tabs>
              <w:suppressAutoHyphens/>
              <w:spacing w:before="60" w:after="60"/>
              <w:ind w:left="786" w:hanging="850"/>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Annex B-3</w:t>
            </w:r>
            <w:r w:rsidRPr="003909CD">
              <w:rPr>
                <w:rFonts w:asciiTheme="minorHAnsi" w:hAnsiTheme="minorHAnsi" w:cstheme="minorHAnsi"/>
                <w:spacing w:val="-2"/>
                <w:sz w:val="22"/>
                <w:szCs w:val="22"/>
                <w:lang w:val="en-CA"/>
              </w:rPr>
              <w:t xml:space="preserve"> Format of resume for proposed staff</w:t>
            </w:r>
          </w:p>
          <w:p w14:paraId="3BBB27F3" w14:textId="1A127126" w:rsidR="00823832" w:rsidRPr="003909CD" w:rsidRDefault="00823832" w:rsidP="00823832">
            <w:pPr>
              <w:tabs>
                <w:tab w:val="left" w:pos="-720"/>
                <w:tab w:val="left" w:pos="1440"/>
              </w:tabs>
              <w:suppressAutoHyphens/>
              <w:spacing w:before="60" w:after="60"/>
              <w:ind w:left="786" w:hanging="850"/>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Annex B-4</w:t>
            </w:r>
            <w:r w:rsidRPr="003909CD">
              <w:rPr>
                <w:rFonts w:asciiTheme="minorHAnsi" w:hAnsiTheme="minorHAnsi" w:cstheme="minorHAnsi"/>
                <w:spacing w:val="-2"/>
                <w:sz w:val="22"/>
                <w:szCs w:val="22"/>
                <w:lang w:val="en-CA"/>
              </w:rPr>
              <w:t xml:space="preserve"> Capacity Assessment minimum Documents</w:t>
            </w:r>
          </w:p>
        </w:tc>
      </w:tr>
      <w:tr w:rsidR="0052371C" w:rsidRPr="003909CD" w14:paraId="1877407D" w14:textId="77777777" w:rsidTr="00395435">
        <w:trPr>
          <w:trHeight w:val="215"/>
        </w:trPr>
        <w:tc>
          <w:tcPr>
            <w:tcW w:w="4950" w:type="dxa"/>
            <w:tcBorders>
              <w:right w:val="single" w:sz="4" w:space="0" w:color="auto"/>
            </w:tcBorders>
          </w:tcPr>
          <w:p w14:paraId="559916E3" w14:textId="77777777" w:rsidR="0052371C" w:rsidRPr="003909CD" w:rsidRDefault="0052371C" w:rsidP="00823832">
            <w:pPr>
              <w:tabs>
                <w:tab w:val="left" w:pos="-720"/>
                <w:tab w:val="left" w:pos="1440"/>
              </w:tabs>
              <w:suppressAutoHyphens/>
              <w:spacing w:before="60" w:after="60"/>
              <w:rPr>
                <w:rFonts w:asciiTheme="minorHAnsi" w:hAnsiTheme="minorHAnsi" w:cstheme="minorHAnsi"/>
                <w:b/>
                <w:spacing w:val="-2"/>
                <w:sz w:val="22"/>
                <w:szCs w:val="22"/>
                <w:u w:val="single"/>
                <w:lang w:val="en-CA"/>
              </w:rPr>
            </w:pPr>
            <w:r w:rsidRPr="003909CD">
              <w:rPr>
                <w:rFonts w:asciiTheme="minorHAnsi" w:hAnsiTheme="minorHAnsi" w:cstheme="minorHAnsi"/>
                <w:b/>
                <w:color w:val="0070C0"/>
                <w:spacing w:val="-2"/>
                <w:sz w:val="22"/>
                <w:szCs w:val="22"/>
                <w:u w:val="single"/>
                <w:lang w:val="en-CA"/>
              </w:rPr>
              <w:t>Section 2</w:t>
            </w:r>
          </w:p>
        </w:tc>
        <w:tc>
          <w:tcPr>
            <w:tcW w:w="4500" w:type="dxa"/>
            <w:tcBorders>
              <w:left w:val="single" w:sz="4" w:space="0" w:color="auto"/>
            </w:tcBorders>
          </w:tcPr>
          <w:p w14:paraId="6D0FF6AD" w14:textId="77777777" w:rsidR="0052371C" w:rsidRPr="003909CD" w:rsidRDefault="0052371C" w:rsidP="00823832">
            <w:pPr>
              <w:tabs>
                <w:tab w:val="left" w:pos="-720"/>
                <w:tab w:val="left" w:pos="1440"/>
              </w:tabs>
              <w:suppressAutoHyphens/>
              <w:spacing w:before="60" w:after="60"/>
              <w:rPr>
                <w:rFonts w:asciiTheme="minorHAnsi" w:hAnsiTheme="minorHAnsi" w:cstheme="minorHAnsi"/>
                <w:spacing w:val="-2"/>
                <w:sz w:val="22"/>
                <w:szCs w:val="22"/>
                <w:lang w:val="en-CA"/>
              </w:rPr>
            </w:pPr>
          </w:p>
        </w:tc>
      </w:tr>
      <w:tr w:rsidR="0052371C" w:rsidRPr="003909CD" w14:paraId="065F820D" w14:textId="77777777" w:rsidTr="00395435">
        <w:trPr>
          <w:trHeight w:val="230"/>
        </w:trPr>
        <w:tc>
          <w:tcPr>
            <w:tcW w:w="4950" w:type="dxa"/>
            <w:tcBorders>
              <w:right w:val="single" w:sz="4" w:space="0" w:color="auto"/>
            </w:tcBorders>
          </w:tcPr>
          <w:p w14:paraId="31F1B5C8" w14:textId="77777777" w:rsidR="0052371C" w:rsidRPr="003909CD" w:rsidRDefault="0052371C" w:rsidP="00823832">
            <w:pPr>
              <w:numPr>
                <w:ilvl w:val="0"/>
                <w:numId w:val="11"/>
              </w:numPr>
              <w:tabs>
                <w:tab w:val="left" w:pos="-720"/>
                <w:tab w:val="left" w:pos="1440"/>
              </w:tabs>
              <w:suppressAutoHyphens/>
              <w:spacing w:before="60" w:after="60"/>
              <w:contextualSpacing/>
              <w:rPr>
                <w:rFonts w:asciiTheme="minorHAnsi" w:hAnsiTheme="minorHAnsi" w:cstheme="minorHAnsi"/>
                <w:spacing w:val="-2"/>
                <w:sz w:val="22"/>
                <w:szCs w:val="22"/>
                <w:lang w:val="en-CA"/>
              </w:rPr>
            </w:pPr>
            <w:r w:rsidRPr="003909CD">
              <w:rPr>
                <w:rFonts w:asciiTheme="minorHAnsi" w:hAnsiTheme="minorHAnsi" w:cstheme="minorHAnsi"/>
                <w:spacing w:val="-2"/>
                <w:sz w:val="22"/>
                <w:szCs w:val="22"/>
                <w:lang w:val="en-CA"/>
              </w:rPr>
              <w:t>Instructions to proponents</w:t>
            </w:r>
          </w:p>
        </w:tc>
        <w:tc>
          <w:tcPr>
            <w:tcW w:w="4500" w:type="dxa"/>
            <w:tcBorders>
              <w:left w:val="single" w:sz="4" w:space="0" w:color="auto"/>
            </w:tcBorders>
          </w:tcPr>
          <w:p w14:paraId="20D7803E" w14:textId="77777777" w:rsidR="0052371C" w:rsidRPr="003909CD" w:rsidRDefault="0052371C" w:rsidP="00823832">
            <w:pPr>
              <w:tabs>
                <w:tab w:val="left" w:pos="-720"/>
                <w:tab w:val="left" w:pos="1440"/>
              </w:tabs>
              <w:suppressAutoHyphens/>
              <w:spacing w:before="60" w:after="60"/>
              <w:rPr>
                <w:rFonts w:asciiTheme="minorHAnsi" w:hAnsiTheme="minorHAnsi" w:cstheme="minorHAnsi"/>
                <w:spacing w:val="-2"/>
                <w:sz w:val="22"/>
                <w:szCs w:val="22"/>
                <w:lang w:val="en-CA"/>
              </w:rPr>
            </w:pPr>
          </w:p>
        </w:tc>
      </w:tr>
      <w:tr w:rsidR="0052371C" w:rsidRPr="003909CD" w14:paraId="1C939C8D" w14:textId="77777777" w:rsidTr="00395435">
        <w:trPr>
          <w:trHeight w:val="215"/>
        </w:trPr>
        <w:tc>
          <w:tcPr>
            <w:tcW w:w="4950" w:type="dxa"/>
            <w:tcBorders>
              <w:right w:val="single" w:sz="4" w:space="0" w:color="auto"/>
            </w:tcBorders>
          </w:tcPr>
          <w:p w14:paraId="190CD0B1" w14:textId="0C16E776" w:rsidR="0052371C" w:rsidRPr="003909CD" w:rsidRDefault="0052371C" w:rsidP="00823832">
            <w:pPr>
              <w:tabs>
                <w:tab w:val="left" w:pos="-720"/>
                <w:tab w:val="left" w:pos="1440"/>
              </w:tabs>
              <w:suppressAutoHyphens/>
              <w:spacing w:before="60" w:after="60"/>
              <w:ind w:left="1065" w:hanging="1065"/>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 xml:space="preserve">Annex </w:t>
            </w:r>
            <w:r w:rsidR="00D671E4" w:rsidRPr="003909CD">
              <w:rPr>
                <w:rFonts w:asciiTheme="minorHAnsi" w:hAnsiTheme="minorHAnsi" w:cstheme="minorHAnsi"/>
                <w:b/>
                <w:spacing w:val="-2"/>
                <w:sz w:val="22"/>
                <w:szCs w:val="22"/>
                <w:lang w:val="en-CA"/>
              </w:rPr>
              <w:t>B</w:t>
            </w:r>
            <w:r w:rsidRPr="003909CD">
              <w:rPr>
                <w:rFonts w:asciiTheme="minorHAnsi" w:hAnsiTheme="minorHAnsi" w:cstheme="minorHAnsi"/>
                <w:b/>
                <w:spacing w:val="-2"/>
                <w:sz w:val="22"/>
                <w:szCs w:val="22"/>
                <w:lang w:val="en-CA"/>
              </w:rPr>
              <w:t>-2</w:t>
            </w:r>
            <w:r w:rsidRPr="003909CD">
              <w:rPr>
                <w:rFonts w:asciiTheme="minorHAnsi" w:hAnsiTheme="minorHAnsi" w:cstheme="minorHAnsi"/>
                <w:spacing w:val="-2"/>
                <w:sz w:val="22"/>
                <w:szCs w:val="22"/>
                <w:lang w:val="en-CA"/>
              </w:rPr>
              <w:t xml:space="preserve"> </w:t>
            </w:r>
            <w:r w:rsidR="00673499" w:rsidRPr="003909CD">
              <w:rPr>
                <w:rFonts w:asciiTheme="minorHAnsi" w:hAnsiTheme="minorHAnsi" w:cstheme="minorHAnsi"/>
                <w:spacing w:val="-2"/>
                <w:sz w:val="22"/>
                <w:szCs w:val="22"/>
                <w:lang w:val="en-CA"/>
              </w:rPr>
              <w:t>Template for proposal submission</w:t>
            </w:r>
          </w:p>
        </w:tc>
        <w:tc>
          <w:tcPr>
            <w:tcW w:w="4500" w:type="dxa"/>
            <w:tcBorders>
              <w:left w:val="single" w:sz="4" w:space="0" w:color="auto"/>
            </w:tcBorders>
          </w:tcPr>
          <w:p w14:paraId="1BAED0F9" w14:textId="77777777" w:rsidR="0052371C" w:rsidRPr="003909CD" w:rsidRDefault="0052371C" w:rsidP="00823832">
            <w:pPr>
              <w:tabs>
                <w:tab w:val="left" w:pos="-720"/>
                <w:tab w:val="left" w:pos="1440"/>
              </w:tabs>
              <w:suppressAutoHyphens/>
              <w:spacing w:before="60" w:after="60"/>
              <w:rPr>
                <w:rFonts w:asciiTheme="minorHAnsi" w:hAnsiTheme="minorHAnsi" w:cstheme="minorHAnsi"/>
                <w:spacing w:val="-2"/>
                <w:sz w:val="22"/>
                <w:szCs w:val="22"/>
                <w:lang w:val="en-CA"/>
              </w:rPr>
            </w:pPr>
          </w:p>
        </w:tc>
      </w:tr>
      <w:tr w:rsidR="0052371C" w:rsidRPr="003909CD" w14:paraId="74017B81" w14:textId="77777777" w:rsidTr="00395435">
        <w:trPr>
          <w:trHeight w:val="676"/>
        </w:trPr>
        <w:tc>
          <w:tcPr>
            <w:tcW w:w="4950" w:type="dxa"/>
            <w:tcBorders>
              <w:right w:val="single" w:sz="4" w:space="0" w:color="auto"/>
            </w:tcBorders>
          </w:tcPr>
          <w:p w14:paraId="65E99A9F" w14:textId="4FB1BD85" w:rsidR="0052371C" w:rsidRPr="003909CD" w:rsidRDefault="0052371C" w:rsidP="00823832">
            <w:pPr>
              <w:tabs>
                <w:tab w:val="left" w:pos="-720"/>
                <w:tab w:val="left" w:pos="1440"/>
              </w:tabs>
              <w:suppressAutoHyphens/>
              <w:spacing w:before="60" w:after="60"/>
              <w:ind w:left="1065" w:hanging="1065"/>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 xml:space="preserve">Annex </w:t>
            </w:r>
            <w:r w:rsidR="00673499" w:rsidRPr="003909CD">
              <w:rPr>
                <w:rFonts w:asciiTheme="minorHAnsi" w:hAnsiTheme="minorHAnsi" w:cstheme="minorHAnsi"/>
                <w:b/>
                <w:spacing w:val="-2"/>
                <w:sz w:val="22"/>
                <w:szCs w:val="22"/>
                <w:lang w:val="en-CA"/>
              </w:rPr>
              <w:t>B</w:t>
            </w:r>
            <w:r w:rsidRPr="003909CD">
              <w:rPr>
                <w:rFonts w:asciiTheme="minorHAnsi" w:hAnsiTheme="minorHAnsi" w:cstheme="minorHAnsi"/>
                <w:b/>
                <w:spacing w:val="-2"/>
                <w:sz w:val="22"/>
                <w:szCs w:val="22"/>
                <w:lang w:val="en-CA"/>
              </w:rPr>
              <w:t>-3</w:t>
            </w:r>
            <w:r w:rsidRPr="003909CD">
              <w:rPr>
                <w:rFonts w:asciiTheme="minorHAnsi" w:hAnsiTheme="minorHAnsi" w:cstheme="minorHAnsi"/>
                <w:spacing w:val="-2"/>
                <w:sz w:val="22"/>
                <w:szCs w:val="22"/>
                <w:lang w:val="en-CA"/>
              </w:rPr>
              <w:t xml:space="preserve"> </w:t>
            </w:r>
            <w:r w:rsidR="00673499" w:rsidRPr="003909CD">
              <w:rPr>
                <w:rFonts w:asciiTheme="minorHAnsi" w:hAnsiTheme="minorHAnsi" w:cstheme="minorHAnsi"/>
                <w:spacing w:val="-2"/>
                <w:sz w:val="22"/>
                <w:szCs w:val="22"/>
                <w:lang w:val="en-CA"/>
              </w:rPr>
              <w:t>Format of resume for proposed staff</w:t>
            </w:r>
          </w:p>
          <w:p w14:paraId="4DE6DE96" w14:textId="0154AFDD" w:rsidR="0052371C" w:rsidRPr="003909CD" w:rsidRDefault="0052371C" w:rsidP="00823832">
            <w:pPr>
              <w:tabs>
                <w:tab w:val="left" w:pos="-720"/>
                <w:tab w:val="left" w:pos="1440"/>
              </w:tabs>
              <w:suppressAutoHyphens/>
              <w:spacing w:before="60" w:after="60"/>
              <w:ind w:left="1065" w:hanging="1065"/>
              <w:rPr>
                <w:rFonts w:asciiTheme="minorHAnsi" w:hAnsiTheme="minorHAnsi" w:cstheme="minorHAnsi"/>
                <w:spacing w:val="-2"/>
                <w:sz w:val="22"/>
                <w:szCs w:val="22"/>
                <w:lang w:val="en-CA"/>
              </w:rPr>
            </w:pPr>
            <w:r w:rsidRPr="003909CD">
              <w:rPr>
                <w:rFonts w:asciiTheme="minorHAnsi" w:hAnsiTheme="minorHAnsi" w:cstheme="minorHAnsi"/>
                <w:b/>
                <w:spacing w:val="-2"/>
                <w:sz w:val="22"/>
                <w:szCs w:val="22"/>
                <w:lang w:val="en-CA"/>
              </w:rPr>
              <w:t xml:space="preserve">Annex </w:t>
            </w:r>
            <w:r w:rsidR="00673499" w:rsidRPr="003909CD">
              <w:rPr>
                <w:rFonts w:asciiTheme="minorHAnsi" w:hAnsiTheme="minorHAnsi" w:cstheme="minorHAnsi"/>
                <w:b/>
                <w:spacing w:val="-2"/>
                <w:sz w:val="22"/>
                <w:szCs w:val="22"/>
                <w:lang w:val="en-CA"/>
              </w:rPr>
              <w:t>B</w:t>
            </w:r>
            <w:r w:rsidRPr="003909CD">
              <w:rPr>
                <w:rFonts w:asciiTheme="minorHAnsi" w:hAnsiTheme="minorHAnsi" w:cstheme="minorHAnsi"/>
                <w:b/>
                <w:spacing w:val="-2"/>
                <w:sz w:val="22"/>
                <w:szCs w:val="22"/>
                <w:lang w:val="en-CA"/>
              </w:rPr>
              <w:t>-4</w:t>
            </w:r>
            <w:r w:rsidRPr="003909CD">
              <w:rPr>
                <w:rFonts w:asciiTheme="minorHAnsi" w:hAnsiTheme="minorHAnsi" w:cstheme="minorHAnsi"/>
                <w:spacing w:val="-2"/>
                <w:sz w:val="22"/>
                <w:szCs w:val="22"/>
                <w:lang w:val="en-CA"/>
              </w:rPr>
              <w:t xml:space="preserve"> </w:t>
            </w:r>
            <w:r w:rsidR="00673499" w:rsidRPr="003909CD">
              <w:rPr>
                <w:rFonts w:asciiTheme="minorHAnsi" w:hAnsiTheme="minorHAnsi" w:cstheme="minorHAnsi"/>
                <w:spacing w:val="-2"/>
                <w:sz w:val="22"/>
                <w:szCs w:val="22"/>
                <w:lang w:val="en-CA"/>
              </w:rPr>
              <w:t xml:space="preserve">Capacity Assessment </w:t>
            </w:r>
            <w:r w:rsidR="00823832" w:rsidRPr="003909CD">
              <w:rPr>
                <w:rFonts w:asciiTheme="minorHAnsi" w:hAnsiTheme="minorHAnsi" w:cstheme="minorHAnsi"/>
                <w:spacing w:val="-2"/>
                <w:sz w:val="22"/>
                <w:szCs w:val="22"/>
                <w:lang w:val="en-CA"/>
              </w:rPr>
              <w:t>M</w:t>
            </w:r>
            <w:r w:rsidR="00673499" w:rsidRPr="003909CD">
              <w:rPr>
                <w:rFonts w:asciiTheme="minorHAnsi" w:hAnsiTheme="minorHAnsi" w:cstheme="minorHAnsi"/>
                <w:spacing w:val="-2"/>
                <w:sz w:val="22"/>
                <w:szCs w:val="22"/>
                <w:lang w:val="en-CA"/>
              </w:rPr>
              <w:t>inimum</w:t>
            </w:r>
            <w:r w:rsidR="00823832" w:rsidRPr="003909CD">
              <w:rPr>
                <w:rFonts w:asciiTheme="minorHAnsi" w:hAnsiTheme="minorHAnsi" w:cstheme="minorHAnsi"/>
                <w:spacing w:val="-2"/>
                <w:sz w:val="22"/>
                <w:szCs w:val="22"/>
                <w:lang w:val="en-CA"/>
              </w:rPr>
              <w:t xml:space="preserve"> </w:t>
            </w:r>
            <w:r w:rsidR="00673499" w:rsidRPr="003909CD">
              <w:rPr>
                <w:rFonts w:asciiTheme="minorHAnsi" w:hAnsiTheme="minorHAnsi" w:cstheme="minorHAnsi"/>
                <w:spacing w:val="-2"/>
                <w:sz w:val="22"/>
                <w:szCs w:val="22"/>
                <w:lang w:val="en-CA"/>
              </w:rPr>
              <w:t>Documents</w:t>
            </w:r>
          </w:p>
        </w:tc>
        <w:tc>
          <w:tcPr>
            <w:tcW w:w="4500" w:type="dxa"/>
            <w:tcBorders>
              <w:left w:val="single" w:sz="4" w:space="0" w:color="auto"/>
            </w:tcBorders>
          </w:tcPr>
          <w:p w14:paraId="2CF5FD41" w14:textId="77777777" w:rsidR="0052371C" w:rsidRPr="003909CD" w:rsidRDefault="0052371C" w:rsidP="00823832">
            <w:pPr>
              <w:tabs>
                <w:tab w:val="left" w:pos="-720"/>
                <w:tab w:val="left" w:pos="1440"/>
              </w:tabs>
              <w:suppressAutoHyphens/>
              <w:spacing w:before="60" w:after="60"/>
              <w:rPr>
                <w:rFonts w:asciiTheme="minorHAnsi" w:hAnsiTheme="minorHAnsi" w:cstheme="minorHAnsi"/>
                <w:spacing w:val="-2"/>
                <w:sz w:val="22"/>
                <w:szCs w:val="22"/>
                <w:lang w:val="en-CA"/>
              </w:rPr>
            </w:pPr>
          </w:p>
        </w:tc>
      </w:tr>
    </w:tbl>
    <w:p w14:paraId="3C7EB08F" w14:textId="5D8E8A0B" w:rsidR="0052371C" w:rsidRPr="003909CD" w:rsidRDefault="0052371C" w:rsidP="00823832">
      <w:pPr>
        <w:tabs>
          <w:tab w:val="left" w:pos="-720"/>
          <w:tab w:val="left" w:pos="1440"/>
        </w:tabs>
        <w:suppressAutoHyphens/>
        <w:spacing w:before="60" w:after="60" w:line="240" w:lineRule="auto"/>
        <w:rPr>
          <w:rFonts w:cstheme="minorHAnsi"/>
          <w:color w:val="0563C1" w:themeColor="hyperlink"/>
          <w:u w:val="single"/>
        </w:rPr>
      </w:pPr>
      <w:r w:rsidRPr="003909CD">
        <w:rPr>
          <w:rFonts w:eastAsia="Calibri" w:cstheme="minorHAnsi"/>
          <w:spacing w:val="-2"/>
          <w:lang w:val="en-CA"/>
        </w:rPr>
        <w:t>Interested proponents may obtain further information by contacting this e</w:t>
      </w:r>
      <w:r w:rsidR="00A571BF">
        <w:rPr>
          <w:rFonts w:eastAsia="Calibri" w:cstheme="minorHAnsi"/>
          <w:spacing w:val="-2"/>
          <w:lang w:val="en-CA"/>
        </w:rPr>
        <w:t>-</w:t>
      </w:r>
      <w:r w:rsidRPr="003909CD">
        <w:rPr>
          <w:rFonts w:eastAsia="Calibri" w:cstheme="minorHAnsi"/>
          <w:spacing w:val="-2"/>
          <w:lang w:val="en-CA"/>
        </w:rPr>
        <w:t xml:space="preserve">mail address: </w:t>
      </w:r>
      <w:r w:rsidRPr="003909CD">
        <w:rPr>
          <w:rFonts w:eastAsia="Calibri" w:cstheme="minorHAnsi"/>
          <w:lang w:val="en-CA"/>
        </w:rPr>
        <w:t xml:space="preserve"> </w:t>
      </w:r>
      <w:hyperlink r:id="rId12" w:history="1">
        <w:r w:rsidR="002924CA" w:rsidRPr="003909CD">
          <w:rPr>
            <w:rFonts w:cstheme="minorHAnsi"/>
            <w:color w:val="0563C1" w:themeColor="hyperlink"/>
            <w:u w:val="single"/>
          </w:rPr>
          <w:t>palestine.registry@unwomen.org</w:t>
        </w:r>
      </w:hyperlink>
    </w:p>
    <w:p w14:paraId="1F89A01D" w14:textId="77777777" w:rsidR="00A34176" w:rsidRPr="003909CD" w:rsidRDefault="00A34176" w:rsidP="00823832">
      <w:pPr>
        <w:tabs>
          <w:tab w:val="left" w:pos="-720"/>
          <w:tab w:val="left" w:pos="1440"/>
        </w:tabs>
        <w:suppressAutoHyphens/>
        <w:spacing w:before="60" w:after="60" w:line="240" w:lineRule="auto"/>
        <w:rPr>
          <w:rFonts w:eastAsia="Calibri" w:cstheme="minorHAnsi"/>
          <w:b/>
          <w:bCs/>
          <w:lang w:val="en-CA"/>
        </w:rPr>
      </w:pPr>
    </w:p>
    <w:p w14:paraId="2C8D9995" w14:textId="39698B75" w:rsidR="0052371C" w:rsidRPr="003909CD" w:rsidRDefault="0052371C" w:rsidP="00823832">
      <w:pPr>
        <w:numPr>
          <w:ilvl w:val="0"/>
          <w:numId w:val="9"/>
        </w:numPr>
        <w:tabs>
          <w:tab w:val="center" w:pos="4320"/>
          <w:tab w:val="right" w:pos="8640"/>
        </w:tabs>
        <w:spacing w:before="60" w:after="60" w:line="240" w:lineRule="auto"/>
        <w:contextualSpacing/>
        <w:rPr>
          <w:rFonts w:eastAsia="Times New Roman" w:cstheme="minorHAnsi"/>
          <w:b/>
          <w:color w:val="0070C0"/>
          <w:lang w:val="en-GB" w:eastAsia="en-GB"/>
        </w:rPr>
      </w:pPr>
      <w:r w:rsidRPr="003909CD">
        <w:rPr>
          <w:rFonts w:eastAsia="Times New Roman" w:cstheme="minorHAnsi"/>
          <w:b/>
          <w:color w:val="0070C0"/>
          <w:lang w:val="en-GB" w:eastAsia="en-GB"/>
        </w:rPr>
        <w:t xml:space="preserve">Proposal data sheet for </w:t>
      </w:r>
      <w:r w:rsidR="0006700D" w:rsidRPr="003909CD">
        <w:rPr>
          <w:rFonts w:eastAsia="Times New Roman" w:cstheme="minorHAnsi"/>
          <w:b/>
          <w:color w:val="0070C0"/>
          <w:lang w:val="en-GB" w:eastAsia="en-GB"/>
        </w:rPr>
        <w:t>Responsible Parties</w:t>
      </w:r>
      <w:r w:rsidRPr="003909CD">
        <w:rPr>
          <w:rFonts w:eastAsia="Times New Roman" w:cstheme="minorHAnsi"/>
          <w:b/>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3909CD" w14:paraId="3EE1D0EF" w14:textId="77777777" w:rsidTr="00395435">
        <w:trPr>
          <w:trHeight w:val="315"/>
        </w:trPr>
        <w:tc>
          <w:tcPr>
            <w:tcW w:w="4500" w:type="dxa"/>
          </w:tcPr>
          <w:p w14:paraId="5C2571A0" w14:textId="32209E8C" w:rsidR="0052371C" w:rsidRPr="003909CD"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Arial" w:hAnsiTheme="minorHAnsi" w:cstheme="minorHAnsi"/>
                <w:b/>
                <w:sz w:val="22"/>
                <w:szCs w:val="22"/>
              </w:rPr>
              <w:t>Program</w:t>
            </w:r>
            <w:r w:rsidR="00823832" w:rsidRPr="003909CD">
              <w:rPr>
                <w:rFonts w:asciiTheme="minorHAnsi" w:eastAsia="Arial" w:hAnsiTheme="minorHAnsi" w:cstheme="minorHAnsi"/>
                <w:b/>
                <w:sz w:val="22"/>
                <w:szCs w:val="22"/>
              </w:rPr>
              <w:t>me</w:t>
            </w:r>
            <w:r w:rsidRPr="003909CD">
              <w:rPr>
                <w:rFonts w:asciiTheme="minorHAnsi" w:eastAsia="Arial" w:hAnsiTheme="minorHAnsi" w:cstheme="minorHAnsi"/>
                <w:b/>
                <w:sz w:val="22"/>
                <w:szCs w:val="22"/>
              </w:rPr>
              <w:t>/Project:</w:t>
            </w:r>
          </w:p>
        </w:tc>
        <w:tc>
          <w:tcPr>
            <w:tcW w:w="4860" w:type="dxa"/>
            <w:gridSpan w:val="2"/>
            <w:shd w:val="clear" w:color="auto" w:fill="D5DCE4" w:themeFill="text2" w:themeFillTint="33"/>
          </w:tcPr>
          <w:p w14:paraId="2384F619" w14:textId="75462ED6" w:rsidR="0052371C" w:rsidRPr="003909CD"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 xml:space="preserve">Requests for clarifications </w:t>
            </w:r>
            <w:r w:rsidR="00A571BF">
              <w:rPr>
                <w:rFonts w:asciiTheme="minorHAnsi" w:eastAsia="Times New Roman" w:hAnsiTheme="minorHAnsi" w:cstheme="minorHAnsi"/>
                <w:b/>
                <w:sz w:val="22"/>
                <w:szCs w:val="22"/>
              </w:rPr>
              <w:t>(v</w:t>
            </w:r>
            <w:r w:rsidR="009E7441" w:rsidRPr="003909CD">
              <w:rPr>
                <w:rFonts w:asciiTheme="minorHAnsi" w:eastAsia="Times New Roman" w:hAnsiTheme="minorHAnsi" w:cstheme="minorHAnsi"/>
                <w:b/>
                <w:sz w:val="22"/>
                <w:szCs w:val="22"/>
              </w:rPr>
              <w:t>ia E</w:t>
            </w:r>
            <w:r w:rsidR="00A571BF">
              <w:rPr>
                <w:rFonts w:asciiTheme="minorHAnsi" w:eastAsia="Times New Roman" w:hAnsiTheme="minorHAnsi" w:cstheme="minorHAnsi"/>
                <w:b/>
                <w:sz w:val="22"/>
                <w:szCs w:val="22"/>
              </w:rPr>
              <w:t>-</w:t>
            </w:r>
            <w:r w:rsidR="009E7441" w:rsidRPr="003909CD">
              <w:rPr>
                <w:rFonts w:asciiTheme="minorHAnsi" w:eastAsia="Times New Roman" w:hAnsiTheme="minorHAnsi" w:cstheme="minorHAnsi"/>
                <w:b/>
                <w:sz w:val="22"/>
                <w:szCs w:val="22"/>
              </w:rPr>
              <w:t>mail</w:t>
            </w:r>
            <w:r w:rsidR="00A571BF">
              <w:rPr>
                <w:rFonts w:asciiTheme="minorHAnsi" w:eastAsia="Times New Roman" w:hAnsiTheme="minorHAnsi" w:cstheme="minorHAnsi"/>
                <w:b/>
                <w:sz w:val="22"/>
                <w:szCs w:val="22"/>
              </w:rPr>
              <w:t>)</w:t>
            </w:r>
            <w:r w:rsidRPr="003909CD">
              <w:rPr>
                <w:rFonts w:asciiTheme="minorHAnsi" w:eastAsia="Times New Roman" w:hAnsiTheme="minorHAnsi" w:cstheme="minorHAnsi"/>
                <w:b/>
                <w:sz w:val="22"/>
                <w:szCs w:val="22"/>
              </w:rPr>
              <w:t>:</w:t>
            </w:r>
          </w:p>
        </w:tc>
      </w:tr>
      <w:tr w:rsidR="0052371C" w:rsidRPr="003909CD" w14:paraId="3423111B" w14:textId="77777777" w:rsidTr="00395435">
        <w:trPr>
          <w:trHeight w:val="360"/>
        </w:trPr>
        <w:tc>
          <w:tcPr>
            <w:tcW w:w="4500" w:type="dxa"/>
          </w:tcPr>
          <w:p w14:paraId="78192EF9" w14:textId="77777777" w:rsidR="0052371C" w:rsidRPr="00A571BF"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2430" w:type="dxa"/>
          </w:tcPr>
          <w:p w14:paraId="792BF19A" w14:textId="2D54F342" w:rsidR="0052371C" w:rsidRPr="003909CD"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Date:</w:t>
            </w:r>
            <w:r w:rsidR="002924CA" w:rsidRPr="003909CD">
              <w:rPr>
                <w:rFonts w:asciiTheme="minorHAnsi" w:eastAsia="Times New Roman" w:hAnsiTheme="minorHAnsi" w:cstheme="minorHAnsi"/>
                <w:b/>
                <w:sz w:val="22"/>
                <w:szCs w:val="22"/>
              </w:rPr>
              <w:t xml:space="preserve"> </w:t>
            </w:r>
            <w:r w:rsidR="00FC5AAD" w:rsidRPr="003909CD">
              <w:rPr>
                <w:rFonts w:asciiTheme="minorHAnsi" w:eastAsia="Times New Roman" w:hAnsiTheme="minorHAnsi" w:cstheme="minorHAnsi"/>
                <w:b/>
                <w:sz w:val="22"/>
                <w:szCs w:val="22"/>
              </w:rPr>
              <w:t>1</w:t>
            </w:r>
            <w:r w:rsidR="00A571BF">
              <w:rPr>
                <w:rFonts w:asciiTheme="minorHAnsi" w:eastAsia="Times New Roman" w:hAnsiTheme="minorHAnsi" w:cstheme="minorHAnsi"/>
                <w:b/>
                <w:sz w:val="22"/>
                <w:szCs w:val="22"/>
              </w:rPr>
              <w:t>5</w:t>
            </w:r>
            <w:r w:rsidR="002924CA" w:rsidRPr="003909CD">
              <w:rPr>
                <w:rFonts w:asciiTheme="minorHAnsi" w:eastAsia="Times New Roman" w:hAnsiTheme="minorHAnsi" w:cstheme="minorHAnsi"/>
                <w:b/>
                <w:sz w:val="22"/>
                <w:szCs w:val="22"/>
              </w:rPr>
              <w:t>-03-2020</w:t>
            </w:r>
          </w:p>
        </w:tc>
        <w:tc>
          <w:tcPr>
            <w:tcW w:w="2430" w:type="dxa"/>
          </w:tcPr>
          <w:p w14:paraId="25E0978F" w14:textId="2782A028" w:rsidR="0052371C" w:rsidRPr="003909CD"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Time:</w:t>
            </w:r>
            <w:r w:rsidR="002924CA" w:rsidRPr="003909CD">
              <w:rPr>
                <w:rFonts w:asciiTheme="minorHAnsi" w:eastAsia="Times New Roman" w:hAnsiTheme="minorHAnsi" w:cstheme="minorHAnsi"/>
                <w:b/>
                <w:sz w:val="22"/>
                <w:szCs w:val="22"/>
              </w:rPr>
              <w:t xml:space="preserve"> 3</w:t>
            </w:r>
            <w:r w:rsidR="003909CD" w:rsidRPr="003909CD">
              <w:rPr>
                <w:rFonts w:asciiTheme="minorHAnsi" w:eastAsia="Times New Roman" w:hAnsiTheme="minorHAnsi" w:cstheme="minorHAnsi"/>
                <w:b/>
                <w:sz w:val="22"/>
                <w:szCs w:val="22"/>
              </w:rPr>
              <w:t>:00</w:t>
            </w:r>
            <w:r w:rsidR="002924CA" w:rsidRPr="003909CD">
              <w:rPr>
                <w:rFonts w:asciiTheme="minorHAnsi" w:eastAsia="Times New Roman" w:hAnsiTheme="minorHAnsi" w:cstheme="minorHAnsi"/>
                <w:b/>
                <w:sz w:val="22"/>
                <w:szCs w:val="22"/>
              </w:rPr>
              <w:t xml:space="preserve"> PM </w:t>
            </w:r>
            <w:r w:rsidR="00A571BF">
              <w:rPr>
                <w:rFonts w:asciiTheme="minorHAnsi" w:eastAsia="Times New Roman" w:hAnsiTheme="minorHAnsi" w:cstheme="minorHAnsi"/>
                <w:b/>
                <w:sz w:val="22"/>
                <w:szCs w:val="22"/>
              </w:rPr>
              <w:t>-</w:t>
            </w:r>
            <w:r w:rsidR="00A571BF">
              <w:t xml:space="preserve"> </w:t>
            </w:r>
            <w:r w:rsidR="00A571BF" w:rsidRPr="00A571BF">
              <w:rPr>
                <w:rFonts w:asciiTheme="minorHAnsi" w:eastAsia="Times New Roman" w:hAnsiTheme="minorHAnsi" w:cstheme="minorHAnsi"/>
                <w:b/>
                <w:sz w:val="22"/>
                <w:szCs w:val="22"/>
              </w:rPr>
              <w:t>Jerusalem</w:t>
            </w:r>
            <w:r w:rsidR="003909CD" w:rsidRPr="003909CD">
              <w:rPr>
                <w:rFonts w:asciiTheme="minorHAnsi" w:eastAsia="Times New Roman" w:hAnsiTheme="minorHAnsi" w:cstheme="minorHAnsi"/>
                <w:b/>
                <w:sz w:val="22"/>
                <w:szCs w:val="22"/>
              </w:rPr>
              <w:t xml:space="preserve"> Time </w:t>
            </w:r>
          </w:p>
        </w:tc>
      </w:tr>
      <w:tr w:rsidR="0052371C" w:rsidRPr="003909CD" w14:paraId="682EC9B1" w14:textId="77777777" w:rsidTr="00395435">
        <w:tc>
          <w:tcPr>
            <w:tcW w:w="4500" w:type="dxa"/>
          </w:tcPr>
          <w:p w14:paraId="40540F93" w14:textId="627F2017" w:rsidR="0052371C" w:rsidRPr="00A571BF"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A571BF">
              <w:rPr>
                <w:rFonts w:asciiTheme="minorHAnsi" w:eastAsia="Times New Roman" w:hAnsiTheme="minorHAnsi" w:cstheme="minorHAnsi"/>
                <w:b/>
                <w:sz w:val="22"/>
                <w:szCs w:val="22"/>
              </w:rPr>
              <w:t>Program</w:t>
            </w:r>
            <w:r w:rsidR="00823832" w:rsidRPr="00A571BF">
              <w:rPr>
                <w:rFonts w:asciiTheme="minorHAnsi" w:eastAsia="Times New Roman" w:hAnsiTheme="minorHAnsi" w:cstheme="minorHAnsi"/>
                <w:b/>
                <w:sz w:val="22"/>
                <w:szCs w:val="22"/>
              </w:rPr>
              <w:t>me</w:t>
            </w:r>
            <w:r w:rsidRPr="00A571BF">
              <w:rPr>
                <w:rFonts w:asciiTheme="minorHAnsi" w:eastAsia="Times New Roman" w:hAnsiTheme="minorHAnsi" w:cstheme="minorHAnsi"/>
                <w:b/>
                <w:sz w:val="22"/>
                <w:szCs w:val="22"/>
              </w:rPr>
              <w:t xml:space="preserve"> official’s name:</w:t>
            </w:r>
          </w:p>
        </w:tc>
        <w:tc>
          <w:tcPr>
            <w:tcW w:w="4860" w:type="dxa"/>
            <w:gridSpan w:val="2"/>
          </w:tcPr>
          <w:p w14:paraId="73E66147" w14:textId="7D85DF05" w:rsidR="0052371C" w:rsidRPr="003909CD" w:rsidRDefault="007439B2" w:rsidP="007439B2">
            <w:pPr>
              <w:tabs>
                <w:tab w:val="left" w:pos="-720"/>
                <w:tab w:val="left" w:pos="1440"/>
              </w:tabs>
              <w:suppressAutoHyphens/>
              <w:spacing w:before="60" w:after="60"/>
              <w:rPr>
                <w:rFonts w:asciiTheme="minorHAnsi" w:hAnsiTheme="minorHAnsi" w:cstheme="minorHAnsi"/>
                <w:color w:val="0563C1" w:themeColor="hyperlink"/>
                <w:sz w:val="22"/>
                <w:szCs w:val="22"/>
                <w:u w:val="single"/>
              </w:rPr>
            </w:pPr>
            <w:r w:rsidRPr="003909CD">
              <w:rPr>
                <w:rFonts w:asciiTheme="minorHAnsi" w:hAnsiTheme="minorHAnsi" w:cstheme="minorHAnsi"/>
                <w:sz w:val="22"/>
                <w:szCs w:val="22"/>
              </w:rPr>
              <w:t xml:space="preserve">Email: </w:t>
            </w:r>
            <w:hyperlink r:id="rId13" w:history="1">
              <w:r w:rsidRPr="003909CD">
                <w:rPr>
                  <w:rStyle w:val="Hyperlink"/>
                  <w:rFonts w:asciiTheme="minorHAnsi" w:hAnsiTheme="minorHAnsi" w:cstheme="minorHAnsi"/>
                  <w:sz w:val="22"/>
                  <w:szCs w:val="22"/>
                </w:rPr>
                <w:t>palestine.registry@unwomen.org</w:t>
              </w:r>
            </w:hyperlink>
          </w:p>
        </w:tc>
      </w:tr>
      <w:tr w:rsidR="0052371C" w:rsidRPr="003909CD" w14:paraId="017BC11E" w14:textId="77777777" w:rsidTr="00395435">
        <w:trPr>
          <w:trHeight w:val="324"/>
        </w:trPr>
        <w:tc>
          <w:tcPr>
            <w:tcW w:w="4500" w:type="dxa"/>
          </w:tcPr>
          <w:p w14:paraId="035EB834" w14:textId="77777777" w:rsidR="0052371C" w:rsidRPr="00A571BF" w:rsidRDefault="0052371C" w:rsidP="0082383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A571BF">
              <w:rPr>
                <w:rFonts w:asciiTheme="minorHAnsi" w:eastAsia="Times New Roman" w:hAnsiTheme="minorHAnsi" w:cstheme="minorHAnsi"/>
                <w:b/>
                <w:sz w:val="22"/>
                <w:szCs w:val="22"/>
              </w:rPr>
              <w:t>Email:</w:t>
            </w:r>
          </w:p>
          <w:p w14:paraId="051AF421" w14:textId="63CD42BC" w:rsidR="00A571BF" w:rsidRPr="00A571BF" w:rsidRDefault="00A571BF" w:rsidP="00A571BF">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A571BF">
              <w:rPr>
                <w:rFonts w:asciiTheme="minorHAnsi" w:eastAsia="Times New Roman" w:hAnsiTheme="minorHAnsi" w:cstheme="minorHAnsi"/>
                <w:b/>
                <w:sz w:val="22"/>
                <w:szCs w:val="22"/>
                <w:lang w:val="en-US"/>
              </w:rPr>
              <w:t>Telephone number:</w:t>
            </w:r>
          </w:p>
        </w:tc>
        <w:tc>
          <w:tcPr>
            <w:tcW w:w="4860" w:type="dxa"/>
            <w:gridSpan w:val="2"/>
            <w:shd w:val="clear" w:color="auto" w:fill="D5DCE4" w:themeFill="text2" w:themeFillTint="33"/>
          </w:tcPr>
          <w:p w14:paraId="76143D2C" w14:textId="207FAFF8" w:rsidR="0052371C" w:rsidRPr="003909CD" w:rsidRDefault="000E2A11" w:rsidP="00A571BF">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UN Women</w:t>
            </w:r>
            <w:r w:rsidR="0052371C" w:rsidRPr="003909CD">
              <w:rPr>
                <w:rFonts w:asciiTheme="minorHAnsi" w:eastAsia="Times New Roman" w:hAnsiTheme="minorHAnsi" w:cstheme="minorHAnsi"/>
                <w:b/>
                <w:sz w:val="22"/>
                <w:szCs w:val="22"/>
              </w:rPr>
              <w:t xml:space="preserve"> clarifications to proponents due</w:t>
            </w:r>
            <w:r w:rsidR="00A571BF">
              <w:rPr>
                <w:rFonts w:asciiTheme="minorHAnsi" w:eastAsia="Times New Roman" w:hAnsiTheme="minorHAnsi" w:cstheme="minorHAnsi"/>
                <w:b/>
                <w:sz w:val="22"/>
                <w:szCs w:val="22"/>
              </w:rPr>
              <w:t xml:space="preserve"> (</w:t>
            </w:r>
            <w:r w:rsidR="00A571BF" w:rsidRPr="00A571BF">
              <w:rPr>
                <w:rFonts w:asciiTheme="minorHAnsi" w:eastAsia="Times New Roman" w:hAnsiTheme="minorHAnsi" w:cstheme="minorHAnsi"/>
                <w:b/>
                <w:sz w:val="22"/>
                <w:szCs w:val="22"/>
                <w:lang w:val="en-US"/>
              </w:rPr>
              <w:t>via E</w:t>
            </w:r>
            <w:r w:rsidR="00A571BF">
              <w:rPr>
                <w:rFonts w:asciiTheme="minorHAnsi" w:eastAsia="Times New Roman" w:hAnsiTheme="minorHAnsi" w:cstheme="minorHAnsi"/>
                <w:b/>
                <w:sz w:val="22"/>
                <w:szCs w:val="22"/>
                <w:lang w:val="en-US"/>
              </w:rPr>
              <w:t>-</w:t>
            </w:r>
            <w:r w:rsidR="00A571BF" w:rsidRPr="00A571BF">
              <w:rPr>
                <w:rFonts w:asciiTheme="minorHAnsi" w:eastAsia="Times New Roman" w:hAnsiTheme="minorHAnsi" w:cstheme="minorHAnsi"/>
                <w:b/>
                <w:sz w:val="22"/>
                <w:szCs w:val="22"/>
                <w:lang w:val="en-US"/>
              </w:rPr>
              <w:t>mail</w:t>
            </w:r>
            <w:r w:rsidR="00A571BF">
              <w:rPr>
                <w:rFonts w:asciiTheme="minorHAnsi" w:eastAsia="Times New Roman" w:hAnsiTheme="minorHAnsi" w:cstheme="minorHAnsi"/>
                <w:b/>
                <w:sz w:val="22"/>
                <w:szCs w:val="22"/>
                <w:lang w:val="en-US"/>
              </w:rPr>
              <w:t>)</w:t>
            </w:r>
            <w:r w:rsidR="0052371C" w:rsidRPr="003909CD">
              <w:rPr>
                <w:rFonts w:asciiTheme="minorHAnsi" w:eastAsia="Times New Roman" w:hAnsiTheme="minorHAnsi" w:cstheme="minorHAnsi"/>
                <w:b/>
                <w:sz w:val="22"/>
                <w:szCs w:val="22"/>
              </w:rPr>
              <w:t xml:space="preserve">: </w:t>
            </w:r>
          </w:p>
        </w:tc>
      </w:tr>
      <w:tr w:rsidR="00886A3D" w:rsidRPr="003909CD" w14:paraId="60C82E14" w14:textId="77777777" w:rsidTr="00395435">
        <w:tc>
          <w:tcPr>
            <w:tcW w:w="4500" w:type="dxa"/>
          </w:tcPr>
          <w:p w14:paraId="03AC4064"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2430" w:type="dxa"/>
          </w:tcPr>
          <w:p w14:paraId="022F016B" w14:textId="764C59D3"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Date:1</w:t>
            </w:r>
            <w:r w:rsidR="00A571BF">
              <w:rPr>
                <w:rFonts w:asciiTheme="minorHAnsi" w:eastAsia="Times New Roman" w:hAnsiTheme="minorHAnsi" w:cstheme="minorHAnsi"/>
                <w:b/>
                <w:sz w:val="22"/>
                <w:szCs w:val="22"/>
              </w:rPr>
              <w:t>9</w:t>
            </w:r>
            <w:r w:rsidRPr="003909CD">
              <w:rPr>
                <w:rFonts w:asciiTheme="minorHAnsi" w:eastAsia="Times New Roman" w:hAnsiTheme="minorHAnsi" w:cstheme="minorHAnsi"/>
                <w:b/>
                <w:sz w:val="22"/>
                <w:szCs w:val="22"/>
              </w:rPr>
              <w:t>-03-2020</w:t>
            </w:r>
          </w:p>
        </w:tc>
        <w:tc>
          <w:tcPr>
            <w:tcW w:w="2430" w:type="dxa"/>
          </w:tcPr>
          <w:p w14:paraId="383C22C2" w14:textId="7D591D30" w:rsidR="00886A3D" w:rsidRPr="003909CD" w:rsidRDefault="00886A3D" w:rsidP="00A571BF">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Time: 3</w:t>
            </w:r>
            <w:r w:rsidR="00A571BF">
              <w:rPr>
                <w:rFonts w:asciiTheme="minorHAnsi" w:eastAsia="Times New Roman" w:hAnsiTheme="minorHAnsi" w:cstheme="minorHAnsi"/>
                <w:b/>
                <w:sz w:val="22"/>
                <w:szCs w:val="22"/>
              </w:rPr>
              <w:t>:00</w:t>
            </w:r>
            <w:r w:rsidRPr="003909CD">
              <w:rPr>
                <w:rFonts w:asciiTheme="minorHAnsi" w:eastAsia="Times New Roman" w:hAnsiTheme="minorHAnsi" w:cstheme="minorHAnsi"/>
                <w:b/>
                <w:sz w:val="22"/>
                <w:szCs w:val="22"/>
              </w:rPr>
              <w:t xml:space="preserve"> PM</w:t>
            </w:r>
            <w:r w:rsidR="00A571BF">
              <w:rPr>
                <w:rFonts w:asciiTheme="minorHAnsi" w:eastAsia="Times New Roman" w:hAnsiTheme="minorHAnsi" w:cstheme="minorHAnsi"/>
                <w:b/>
                <w:sz w:val="22"/>
                <w:szCs w:val="22"/>
              </w:rPr>
              <w:t>-</w:t>
            </w:r>
            <w:r w:rsidR="00A571BF" w:rsidRPr="00A571BF">
              <w:rPr>
                <w:rFonts w:asciiTheme="minorHAnsi" w:eastAsia="Times New Roman" w:hAnsiTheme="minorHAnsi" w:cstheme="minorHAnsi"/>
                <w:b/>
                <w:sz w:val="22"/>
                <w:szCs w:val="22"/>
                <w:lang w:val="en-US" w:eastAsia="en-US"/>
              </w:rPr>
              <w:t xml:space="preserve"> </w:t>
            </w:r>
            <w:r w:rsidR="00A571BF" w:rsidRPr="00A571BF">
              <w:rPr>
                <w:rFonts w:asciiTheme="minorHAnsi" w:eastAsia="Times New Roman" w:hAnsiTheme="minorHAnsi" w:cstheme="minorHAnsi"/>
                <w:b/>
                <w:sz w:val="22"/>
                <w:szCs w:val="22"/>
                <w:lang w:val="en-US"/>
              </w:rPr>
              <w:t>Jerusalem Time</w:t>
            </w:r>
          </w:p>
          <w:p w14:paraId="6056109D" w14:textId="0508A8B0" w:rsidR="00886A3D" w:rsidRPr="003909CD" w:rsidRDefault="00886A3D" w:rsidP="007439B2">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r>
      <w:tr w:rsidR="00886A3D" w:rsidRPr="003909CD" w14:paraId="2B2B229D" w14:textId="77777777" w:rsidTr="00395435">
        <w:tc>
          <w:tcPr>
            <w:tcW w:w="4500" w:type="dxa"/>
          </w:tcPr>
          <w:p w14:paraId="7A9CA8E0" w14:textId="2010DDD0"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highlight w:val="yellow"/>
              </w:rPr>
            </w:pPr>
          </w:p>
        </w:tc>
        <w:tc>
          <w:tcPr>
            <w:tcW w:w="4860" w:type="dxa"/>
            <w:gridSpan w:val="2"/>
          </w:tcPr>
          <w:p w14:paraId="51F2406F" w14:textId="2F926178" w:rsidR="00A571BF"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A571BF">
              <w:rPr>
                <w:rFonts w:asciiTheme="minorHAnsi" w:eastAsia="Times New Roman" w:hAnsiTheme="minorHAnsi" w:cstheme="minorHAnsi"/>
                <w:b/>
                <w:sz w:val="22"/>
                <w:szCs w:val="22"/>
              </w:rPr>
              <w:t>Proponents are invited to</w:t>
            </w:r>
            <w:r w:rsidR="00A571BF">
              <w:rPr>
                <w:rFonts w:asciiTheme="minorHAnsi" w:eastAsia="Times New Roman" w:hAnsiTheme="minorHAnsi" w:cstheme="minorHAnsi"/>
                <w:b/>
                <w:sz w:val="22"/>
                <w:szCs w:val="22"/>
              </w:rPr>
              <w:t>:</w:t>
            </w:r>
            <w:r w:rsidR="00A571BF">
              <w:rPr>
                <w:rFonts w:eastAsia="Times New Roman"/>
                <w:b/>
              </w:rPr>
              <w:t xml:space="preserve"> </w:t>
            </w:r>
            <w:r w:rsidRPr="00A571BF">
              <w:rPr>
                <w:rFonts w:asciiTheme="minorHAnsi" w:eastAsia="Times New Roman" w:hAnsiTheme="minorHAnsi" w:cstheme="minorHAnsi"/>
                <w:b/>
                <w:sz w:val="22"/>
                <w:szCs w:val="22"/>
              </w:rPr>
              <w:t xml:space="preserve"> </w:t>
            </w:r>
          </w:p>
          <w:p w14:paraId="73980364" w14:textId="53089B43" w:rsidR="00A571BF" w:rsidRPr="00A571BF" w:rsidRDefault="00A571BF" w:rsidP="00A571BF">
            <w:pPr>
              <w:pStyle w:val="ListParagraph"/>
              <w:numPr>
                <w:ilvl w:val="0"/>
                <w:numId w:val="23"/>
              </w:numPr>
              <w:tabs>
                <w:tab w:val="right" w:pos="2880"/>
                <w:tab w:val="left" w:pos="3690"/>
                <w:tab w:val="left" w:pos="5040"/>
              </w:tabs>
              <w:spacing w:before="60" w:after="60"/>
              <w:ind w:right="144"/>
              <w:outlineLvl w:val="0"/>
              <w:rPr>
                <w:rStyle w:val="Hyperlink"/>
                <w:bCs/>
                <w:color w:val="4472C4" w:themeColor="accent1"/>
                <w:spacing w:val="-3"/>
                <w:sz w:val="22"/>
                <w:szCs w:val="22"/>
                <w:u w:val="none"/>
              </w:rPr>
            </w:pPr>
            <w:r w:rsidRPr="00A571BF">
              <w:rPr>
                <w:rFonts w:asciiTheme="minorHAnsi" w:eastAsia="Times New Roman" w:hAnsiTheme="minorHAnsi" w:cstheme="minorHAnsi"/>
                <w:bCs/>
                <w:color w:val="4472C4" w:themeColor="accent1"/>
                <w:sz w:val="22"/>
                <w:szCs w:val="22"/>
              </w:rPr>
              <w:t>An</w:t>
            </w:r>
            <w:r w:rsidRPr="00A571BF">
              <w:rPr>
                <w:rFonts w:eastAsia="Times New Roman"/>
                <w:bCs/>
                <w:color w:val="4472C4" w:themeColor="accent1"/>
                <w:sz w:val="22"/>
                <w:szCs w:val="22"/>
              </w:rPr>
              <w:t xml:space="preserve"> information/</w:t>
            </w:r>
            <w:r w:rsidR="00886A3D" w:rsidRPr="00A571BF">
              <w:rPr>
                <w:rFonts w:asciiTheme="minorHAnsi" w:eastAsia="Times New Roman" w:hAnsiTheme="minorHAnsi" w:cstheme="minorHAnsi"/>
                <w:bCs/>
                <w:color w:val="4472C4" w:themeColor="accent1"/>
                <w:sz w:val="22"/>
                <w:szCs w:val="22"/>
              </w:rPr>
              <w:t xml:space="preserve"> </w:t>
            </w:r>
            <w:r w:rsidR="00886A3D" w:rsidRPr="00A571BF">
              <w:rPr>
                <w:rStyle w:val="Hyperlink"/>
                <w:rFonts w:asciiTheme="minorHAnsi" w:hAnsiTheme="minorHAnsi" w:cstheme="minorHAnsi"/>
                <w:bCs/>
                <w:color w:val="4472C4" w:themeColor="accent1"/>
                <w:spacing w:val="-3"/>
                <w:sz w:val="22"/>
                <w:szCs w:val="22"/>
                <w:u w:val="none"/>
              </w:rPr>
              <w:t xml:space="preserve">Q&amp;A session on </w:t>
            </w:r>
            <w:r w:rsidR="00286E45">
              <w:rPr>
                <w:rStyle w:val="Hyperlink"/>
                <w:rFonts w:asciiTheme="minorHAnsi" w:hAnsiTheme="minorHAnsi" w:cstheme="minorHAnsi"/>
                <w:bCs/>
                <w:color w:val="4472C4" w:themeColor="accent1"/>
                <w:spacing w:val="-3"/>
                <w:sz w:val="22"/>
                <w:szCs w:val="22"/>
                <w:u w:val="none"/>
              </w:rPr>
              <w:t>23</w:t>
            </w:r>
            <w:r w:rsidR="00886A3D" w:rsidRPr="00A571BF">
              <w:rPr>
                <w:rStyle w:val="Hyperlink"/>
                <w:rFonts w:asciiTheme="minorHAnsi" w:hAnsiTheme="minorHAnsi" w:cstheme="minorHAnsi"/>
                <w:bCs/>
                <w:color w:val="4472C4" w:themeColor="accent1"/>
                <w:spacing w:val="-3"/>
                <w:sz w:val="22"/>
                <w:szCs w:val="22"/>
                <w:u w:val="none"/>
              </w:rPr>
              <w:t xml:space="preserve"> March 2020</w:t>
            </w:r>
            <w:r>
              <w:rPr>
                <w:rStyle w:val="Hyperlink"/>
                <w:rFonts w:asciiTheme="minorHAnsi" w:hAnsiTheme="minorHAnsi" w:cstheme="minorHAnsi"/>
                <w:bCs/>
                <w:color w:val="4472C4" w:themeColor="accent1"/>
                <w:spacing w:val="-3"/>
                <w:sz w:val="22"/>
                <w:szCs w:val="22"/>
                <w:u w:val="none"/>
              </w:rPr>
              <w:t>,</w:t>
            </w:r>
            <w:r w:rsidR="00886A3D" w:rsidRPr="00A571BF">
              <w:rPr>
                <w:rStyle w:val="Hyperlink"/>
                <w:rFonts w:asciiTheme="minorHAnsi" w:hAnsiTheme="minorHAnsi" w:cstheme="minorHAnsi"/>
                <w:bCs/>
                <w:color w:val="4472C4" w:themeColor="accent1"/>
                <w:spacing w:val="-3"/>
                <w:sz w:val="22"/>
                <w:szCs w:val="22"/>
                <w:u w:val="none"/>
              </w:rPr>
              <w:t xml:space="preserve"> from 11 am to 12:30 pm</w:t>
            </w:r>
            <w:r w:rsidR="00012F33" w:rsidRPr="00A571BF">
              <w:rPr>
                <w:rStyle w:val="Hyperlink"/>
                <w:rFonts w:asciiTheme="minorHAnsi" w:hAnsiTheme="minorHAnsi" w:cstheme="minorHAnsi"/>
                <w:bCs/>
                <w:color w:val="4472C4" w:themeColor="accent1"/>
                <w:spacing w:val="-3"/>
                <w:sz w:val="22"/>
                <w:szCs w:val="22"/>
                <w:u w:val="none"/>
              </w:rPr>
              <w:t xml:space="preserve">. </w:t>
            </w:r>
            <w:r w:rsidRPr="00A571BF">
              <w:rPr>
                <w:rStyle w:val="Hyperlink"/>
                <w:rFonts w:asciiTheme="minorHAnsi" w:hAnsiTheme="minorHAnsi" w:cstheme="minorHAnsi"/>
                <w:bCs/>
                <w:color w:val="4472C4" w:themeColor="accent1"/>
                <w:spacing w:val="-3"/>
                <w:sz w:val="22"/>
                <w:szCs w:val="22"/>
                <w:u w:val="none"/>
              </w:rPr>
              <w:t>T</w:t>
            </w:r>
            <w:r w:rsidRPr="00A571BF">
              <w:rPr>
                <w:rStyle w:val="Hyperlink"/>
                <w:bCs/>
                <w:color w:val="4472C4" w:themeColor="accent1"/>
                <w:spacing w:val="-3"/>
                <w:sz w:val="22"/>
                <w:szCs w:val="22"/>
                <w:u w:val="none"/>
              </w:rPr>
              <w:t>he session will be held at UNDP Basement Meeting Room, UNDP Building in Gaza.</w:t>
            </w:r>
          </w:p>
          <w:p w14:paraId="5F42BCE3" w14:textId="0A75B17D" w:rsidR="009E7441" w:rsidRPr="00A571BF" w:rsidRDefault="00A571BF" w:rsidP="00A571BF">
            <w:pPr>
              <w:pStyle w:val="ListParagraph"/>
              <w:numPr>
                <w:ilvl w:val="0"/>
                <w:numId w:val="23"/>
              </w:numPr>
              <w:tabs>
                <w:tab w:val="right" w:pos="2880"/>
                <w:tab w:val="left" w:pos="3690"/>
                <w:tab w:val="left" w:pos="5040"/>
              </w:tabs>
              <w:spacing w:before="60" w:after="60"/>
              <w:ind w:right="144"/>
              <w:outlineLvl w:val="0"/>
              <w:rPr>
                <w:rStyle w:val="Hyperlink"/>
                <w:rFonts w:asciiTheme="minorHAnsi" w:hAnsiTheme="minorHAnsi" w:cstheme="minorHAnsi"/>
                <w:bCs/>
                <w:color w:val="4472C4" w:themeColor="accent1"/>
                <w:spacing w:val="-3"/>
                <w:sz w:val="22"/>
                <w:szCs w:val="22"/>
                <w:u w:val="none"/>
              </w:rPr>
            </w:pPr>
            <w:r w:rsidRPr="00A571BF">
              <w:rPr>
                <w:rStyle w:val="Hyperlink"/>
                <w:rFonts w:asciiTheme="minorHAnsi" w:hAnsiTheme="minorHAnsi" w:cstheme="minorHAnsi"/>
                <w:bCs/>
                <w:color w:val="4472C4" w:themeColor="accent1"/>
                <w:spacing w:val="-3"/>
                <w:sz w:val="22"/>
                <w:szCs w:val="22"/>
                <w:u w:val="none"/>
              </w:rPr>
              <w:t>F</w:t>
            </w:r>
            <w:r w:rsidRPr="00A571BF">
              <w:rPr>
                <w:rStyle w:val="Hyperlink"/>
                <w:bCs/>
                <w:color w:val="4472C4" w:themeColor="accent1"/>
                <w:spacing w:val="-3"/>
                <w:sz w:val="22"/>
                <w:szCs w:val="22"/>
                <w:u w:val="none"/>
              </w:rPr>
              <w:t xml:space="preserve">or an </w:t>
            </w:r>
            <w:r w:rsidR="00012F33" w:rsidRPr="00A571BF">
              <w:rPr>
                <w:rStyle w:val="Hyperlink"/>
                <w:rFonts w:asciiTheme="minorHAnsi" w:hAnsiTheme="minorHAnsi" w:cstheme="minorHAnsi"/>
                <w:bCs/>
                <w:color w:val="4472C4" w:themeColor="accent1"/>
                <w:spacing w:val="-3"/>
                <w:sz w:val="22"/>
                <w:szCs w:val="22"/>
                <w:u w:val="none"/>
              </w:rPr>
              <w:t>update</w:t>
            </w:r>
            <w:r w:rsidRPr="00A571BF">
              <w:rPr>
                <w:rStyle w:val="Hyperlink"/>
                <w:rFonts w:asciiTheme="minorHAnsi" w:hAnsiTheme="minorHAnsi" w:cstheme="minorHAnsi"/>
                <w:bCs/>
                <w:color w:val="4472C4" w:themeColor="accent1"/>
                <w:spacing w:val="-3"/>
                <w:sz w:val="22"/>
                <w:szCs w:val="22"/>
                <w:u w:val="none"/>
              </w:rPr>
              <w:t>/confir</w:t>
            </w:r>
            <w:bookmarkStart w:id="0" w:name="_GoBack"/>
            <w:bookmarkEnd w:id="0"/>
            <w:r w:rsidRPr="00A571BF">
              <w:rPr>
                <w:rStyle w:val="Hyperlink"/>
                <w:rFonts w:asciiTheme="minorHAnsi" w:hAnsiTheme="minorHAnsi" w:cstheme="minorHAnsi"/>
                <w:bCs/>
                <w:color w:val="4472C4" w:themeColor="accent1"/>
                <w:spacing w:val="-3"/>
                <w:sz w:val="22"/>
                <w:szCs w:val="22"/>
                <w:u w:val="none"/>
              </w:rPr>
              <w:t>mation on</w:t>
            </w:r>
            <w:r w:rsidR="00012F33" w:rsidRPr="00A571BF">
              <w:rPr>
                <w:rStyle w:val="Hyperlink"/>
                <w:rFonts w:asciiTheme="minorHAnsi" w:hAnsiTheme="minorHAnsi" w:cstheme="minorHAnsi"/>
                <w:bCs/>
                <w:color w:val="4472C4" w:themeColor="accent1"/>
                <w:spacing w:val="-3"/>
                <w:sz w:val="22"/>
                <w:szCs w:val="22"/>
                <w:u w:val="none"/>
              </w:rPr>
              <w:t xml:space="preserve"> this session</w:t>
            </w:r>
            <w:r w:rsidRPr="00A571BF">
              <w:rPr>
                <w:rStyle w:val="Hyperlink"/>
                <w:rFonts w:asciiTheme="minorHAnsi" w:hAnsiTheme="minorHAnsi" w:cstheme="minorHAnsi"/>
                <w:bCs/>
                <w:color w:val="4472C4" w:themeColor="accent1"/>
                <w:spacing w:val="-3"/>
                <w:sz w:val="22"/>
                <w:szCs w:val="22"/>
                <w:u w:val="none"/>
              </w:rPr>
              <w:t>,</w:t>
            </w:r>
            <w:r w:rsidR="00776F5E" w:rsidRPr="00A571BF">
              <w:rPr>
                <w:rStyle w:val="Hyperlink"/>
                <w:rFonts w:asciiTheme="minorHAnsi" w:hAnsiTheme="minorHAnsi" w:cstheme="minorHAnsi"/>
                <w:bCs/>
                <w:color w:val="4472C4" w:themeColor="accent1"/>
                <w:spacing w:val="-3"/>
                <w:sz w:val="22"/>
                <w:szCs w:val="22"/>
                <w:u w:val="none"/>
              </w:rPr>
              <w:t xml:space="preserve"> </w:t>
            </w:r>
            <w:r w:rsidRPr="00A571BF">
              <w:rPr>
                <w:rStyle w:val="Hyperlink"/>
                <w:rFonts w:asciiTheme="minorHAnsi" w:hAnsiTheme="minorHAnsi" w:cstheme="minorHAnsi"/>
                <w:bCs/>
                <w:color w:val="4472C4" w:themeColor="accent1"/>
                <w:spacing w:val="-3"/>
                <w:sz w:val="22"/>
                <w:szCs w:val="22"/>
                <w:u w:val="none"/>
              </w:rPr>
              <w:t>p</w:t>
            </w:r>
            <w:r w:rsidR="00012F33" w:rsidRPr="00A571BF">
              <w:rPr>
                <w:rStyle w:val="Hyperlink"/>
                <w:rFonts w:asciiTheme="minorHAnsi" w:hAnsiTheme="minorHAnsi" w:cstheme="minorHAnsi"/>
                <w:bCs/>
                <w:color w:val="4472C4" w:themeColor="accent1"/>
                <w:spacing w:val="-3"/>
                <w:sz w:val="22"/>
                <w:szCs w:val="22"/>
                <w:u w:val="none"/>
              </w:rPr>
              <w:t xml:space="preserve">lease visit </w:t>
            </w:r>
            <w:r w:rsidR="00776F5E" w:rsidRPr="00A571BF">
              <w:rPr>
                <w:rStyle w:val="Hyperlink"/>
                <w:rFonts w:asciiTheme="minorHAnsi" w:hAnsiTheme="minorHAnsi" w:cstheme="minorHAnsi"/>
                <w:bCs/>
                <w:color w:val="4472C4" w:themeColor="accent1"/>
                <w:spacing w:val="-3"/>
                <w:sz w:val="22"/>
                <w:szCs w:val="22"/>
                <w:u w:val="none"/>
              </w:rPr>
              <w:t>UN Women</w:t>
            </w:r>
            <w:r w:rsidR="009E7441" w:rsidRPr="00A571BF">
              <w:rPr>
                <w:rStyle w:val="Hyperlink"/>
                <w:rFonts w:asciiTheme="minorHAnsi" w:hAnsiTheme="minorHAnsi" w:cstheme="minorHAnsi"/>
                <w:bCs/>
                <w:color w:val="4472C4" w:themeColor="accent1"/>
                <w:spacing w:val="-3"/>
                <w:sz w:val="22"/>
                <w:szCs w:val="22"/>
                <w:u w:val="none"/>
              </w:rPr>
              <w:t xml:space="preserve"> Palestine </w:t>
            </w:r>
            <w:r w:rsidR="00776F5E" w:rsidRPr="00A571BF">
              <w:rPr>
                <w:rStyle w:val="Hyperlink"/>
                <w:rFonts w:asciiTheme="minorHAnsi" w:hAnsiTheme="minorHAnsi" w:cstheme="minorHAnsi"/>
                <w:bCs/>
                <w:color w:val="4472C4" w:themeColor="accent1"/>
                <w:spacing w:val="-3"/>
                <w:sz w:val="22"/>
                <w:szCs w:val="22"/>
                <w:u w:val="none"/>
              </w:rPr>
              <w:t>website</w:t>
            </w:r>
            <w:r w:rsidR="009E7441" w:rsidRPr="00A571BF">
              <w:rPr>
                <w:rStyle w:val="Hyperlink"/>
                <w:rFonts w:asciiTheme="minorHAnsi" w:hAnsiTheme="minorHAnsi" w:cstheme="minorHAnsi"/>
                <w:bCs/>
                <w:color w:val="4472C4" w:themeColor="accent1"/>
                <w:spacing w:val="-3"/>
                <w:sz w:val="22"/>
                <w:szCs w:val="22"/>
                <w:u w:val="none"/>
              </w:rPr>
              <w:t xml:space="preserve"> and </w:t>
            </w:r>
            <w:r w:rsidRPr="00A571BF">
              <w:rPr>
                <w:rStyle w:val="Hyperlink"/>
                <w:rFonts w:asciiTheme="minorHAnsi" w:hAnsiTheme="minorHAnsi" w:cstheme="minorHAnsi"/>
                <w:bCs/>
                <w:color w:val="4472C4" w:themeColor="accent1"/>
                <w:spacing w:val="-3"/>
                <w:sz w:val="22"/>
                <w:szCs w:val="22"/>
                <w:u w:val="none"/>
              </w:rPr>
              <w:t>F</w:t>
            </w:r>
            <w:r w:rsidR="009E7441" w:rsidRPr="00A571BF">
              <w:rPr>
                <w:rStyle w:val="Hyperlink"/>
                <w:rFonts w:asciiTheme="minorHAnsi" w:hAnsiTheme="minorHAnsi" w:cstheme="minorHAnsi"/>
                <w:bCs/>
                <w:color w:val="4472C4" w:themeColor="accent1"/>
                <w:spacing w:val="-3"/>
                <w:sz w:val="22"/>
                <w:szCs w:val="22"/>
                <w:u w:val="none"/>
              </w:rPr>
              <w:t>ace</w:t>
            </w:r>
            <w:r w:rsidRPr="00A571BF">
              <w:rPr>
                <w:rStyle w:val="Hyperlink"/>
                <w:rFonts w:asciiTheme="minorHAnsi" w:hAnsiTheme="minorHAnsi" w:cstheme="minorHAnsi"/>
                <w:bCs/>
                <w:color w:val="4472C4" w:themeColor="accent1"/>
                <w:spacing w:val="-3"/>
                <w:sz w:val="22"/>
                <w:szCs w:val="22"/>
                <w:u w:val="none"/>
              </w:rPr>
              <w:t>b</w:t>
            </w:r>
            <w:r w:rsidR="009E7441" w:rsidRPr="00A571BF">
              <w:rPr>
                <w:rStyle w:val="Hyperlink"/>
                <w:rFonts w:asciiTheme="minorHAnsi" w:hAnsiTheme="minorHAnsi" w:cstheme="minorHAnsi"/>
                <w:bCs/>
                <w:color w:val="4472C4" w:themeColor="accent1"/>
                <w:spacing w:val="-3"/>
                <w:sz w:val="22"/>
                <w:szCs w:val="22"/>
                <w:u w:val="none"/>
              </w:rPr>
              <w:t xml:space="preserve">ook page </w:t>
            </w:r>
            <w:r w:rsidR="00776F5E" w:rsidRPr="00A571BF">
              <w:rPr>
                <w:rStyle w:val="Hyperlink"/>
                <w:rFonts w:asciiTheme="minorHAnsi" w:hAnsiTheme="minorHAnsi" w:cstheme="minorHAnsi"/>
                <w:bCs/>
                <w:color w:val="4472C4" w:themeColor="accent1"/>
                <w:spacing w:val="-3"/>
                <w:sz w:val="22"/>
                <w:szCs w:val="22"/>
                <w:u w:val="none"/>
              </w:rPr>
              <w:t>by 1</w:t>
            </w:r>
            <w:r w:rsidR="00286E45">
              <w:rPr>
                <w:rStyle w:val="Hyperlink"/>
                <w:rFonts w:asciiTheme="minorHAnsi" w:hAnsiTheme="minorHAnsi" w:cstheme="minorHAnsi"/>
                <w:bCs/>
                <w:color w:val="4472C4" w:themeColor="accent1"/>
                <w:spacing w:val="-3"/>
                <w:sz w:val="22"/>
                <w:szCs w:val="22"/>
                <w:u w:val="none"/>
              </w:rPr>
              <w:t>9</w:t>
            </w:r>
            <w:r w:rsidR="00776F5E" w:rsidRPr="00A571BF">
              <w:rPr>
                <w:rStyle w:val="Hyperlink"/>
                <w:rFonts w:asciiTheme="minorHAnsi" w:hAnsiTheme="minorHAnsi" w:cstheme="minorHAnsi"/>
                <w:bCs/>
                <w:color w:val="4472C4" w:themeColor="accent1"/>
                <w:spacing w:val="-3"/>
                <w:sz w:val="22"/>
                <w:szCs w:val="22"/>
                <w:u w:val="none"/>
              </w:rPr>
              <w:t xml:space="preserve"> March 2020.</w:t>
            </w:r>
          </w:p>
          <w:p w14:paraId="6707A3FE" w14:textId="54731D95" w:rsidR="00886A3D" w:rsidRPr="003909CD" w:rsidRDefault="00012F33"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highlight w:val="yellow"/>
              </w:rPr>
            </w:pPr>
            <w:r w:rsidRPr="003909CD">
              <w:rPr>
                <w:rStyle w:val="Hyperlink"/>
                <w:rFonts w:asciiTheme="minorHAnsi" w:hAnsiTheme="minorHAnsi" w:cstheme="minorHAnsi"/>
                <w:spacing w:val="-3"/>
                <w:sz w:val="22"/>
                <w:szCs w:val="22"/>
              </w:rPr>
              <w:t xml:space="preserve"> </w:t>
            </w:r>
          </w:p>
        </w:tc>
      </w:tr>
      <w:tr w:rsidR="00886A3D" w:rsidRPr="003909CD" w14:paraId="48C0CD39" w14:textId="77777777" w:rsidTr="00395435">
        <w:trPr>
          <w:trHeight w:val="279"/>
        </w:trPr>
        <w:tc>
          <w:tcPr>
            <w:tcW w:w="4500" w:type="dxa"/>
          </w:tcPr>
          <w:p w14:paraId="30DBA49F"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4860" w:type="dxa"/>
            <w:gridSpan w:val="2"/>
            <w:shd w:val="clear" w:color="auto" w:fill="D5DCE4" w:themeFill="text2" w:themeFillTint="33"/>
          </w:tcPr>
          <w:p w14:paraId="75473B74" w14:textId="3D140542"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 xml:space="preserve">Proposal </w:t>
            </w:r>
            <w:r w:rsidR="009E7441" w:rsidRPr="003909CD">
              <w:rPr>
                <w:rFonts w:asciiTheme="minorHAnsi" w:eastAsia="Times New Roman" w:hAnsiTheme="minorHAnsi" w:cstheme="minorHAnsi"/>
                <w:b/>
                <w:sz w:val="22"/>
                <w:szCs w:val="22"/>
              </w:rPr>
              <w:t xml:space="preserve">Submission </w:t>
            </w:r>
            <w:r w:rsidRPr="003909CD">
              <w:rPr>
                <w:rFonts w:asciiTheme="minorHAnsi" w:eastAsia="Times New Roman" w:hAnsiTheme="minorHAnsi" w:cstheme="minorHAnsi"/>
                <w:b/>
                <w:sz w:val="22"/>
                <w:szCs w:val="22"/>
              </w:rPr>
              <w:t>due:</w:t>
            </w:r>
          </w:p>
        </w:tc>
      </w:tr>
      <w:tr w:rsidR="00886A3D" w:rsidRPr="003909CD" w14:paraId="446B5A3F" w14:textId="77777777" w:rsidTr="00395435">
        <w:tc>
          <w:tcPr>
            <w:tcW w:w="4500" w:type="dxa"/>
          </w:tcPr>
          <w:p w14:paraId="278DD5C1"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Issue date:</w:t>
            </w:r>
          </w:p>
        </w:tc>
        <w:tc>
          <w:tcPr>
            <w:tcW w:w="2430" w:type="dxa"/>
          </w:tcPr>
          <w:p w14:paraId="074E22FC" w14:textId="09202370"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 xml:space="preserve">Date: </w:t>
            </w:r>
            <w:r w:rsidR="00A571BF">
              <w:rPr>
                <w:rFonts w:asciiTheme="minorHAnsi" w:eastAsia="Times New Roman" w:hAnsiTheme="minorHAnsi" w:cstheme="minorHAnsi"/>
                <w:b/>
                <w:sz w:val="22"/>
                <w:szCs w:val="22"/>
              </w:rPr>
              <w:t>05-04</w:t>
            </w:r>
            <w:r w:rsidRPr="003909CD">
              <w:rPr>
                <w:rFonts w:asciiTheme="minorHAnsi" w:eastAsia="Times New Roman" w:hAnsiTheme="minorHAnsi" w:cstheme="minorHAnsi"/>
                <w:b/>
                <w:sz w:val="22"/>
                <w:szCs w:val="22"/>
              </w:rPr>
              <w:t>-2020</w:t>
            </w:r>
          </w:p>
        </w:tc>
        <w:tc>
          <w:tcPr>
            <w:tcW w:w="2430" w:type="dxa"/>
          </w:tcPr>
          <w:p w14:paraId="5BA0D72A" w14:textId="4BA8FBFE"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 xml:space="preserve">Time: Midnight </w:t>
            </w:r>
            <w:r w:rsidR="009E7441" w:rsidRPr="003909CD">
              <w:rPr>
                <w:rFonts w:asciiTheme="minorHAnsi" w:eastAsia="Times New Roman" w:hAnsiTheme="minorHAnsi" w:cstheme="minorHAnsi"/>
                <w:b/>
                <w:sz w:val="22"/>
                <w:szCs w:val="22"/>
              </w:rPr>
              <w:t>– Jerusalem Time</w:t>
            </w:r>
          </w:p>
        </w:tc>
      </w:tr>
      <w:tr w:rsidR="00886A3D" w:rsidRPr="003909CD" w14:paraId="75FD5ADA" w14:textId="77777777" w:rsidTr="00395435">
        <w:tc>
          <w:tcPr>
            <w:tcW w:w="4500" w:type="dxa"/>
          </w:tcPr>
          <w:p w14:paraId="6572039E"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4860" w:type="dxa"/>
            <w:gridSpan w:val="2"/>
          </w:tcPr>
          <w:p w14:paraId="6201B158"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r>
      <w:tr w:rsidR="00886A3D" w:rsidRPr="003909CD" w14:paraId="7162E49E" w14:textId="77777777" w:rsidTr="00395435">
        <w:trPr>
          <w:trHeight w:val="234"/>
        </w:trPr>
        <w:tc>
          <w:tcPr>
            <w:tcW w:w="4500" w:type="dxa"/>
          </w:tcPr>
          <w:p w14:paraId="13934DE4"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2430" w:type="dxa"/>
            <w:shd w:val="clear" w:color="auto" w:fill="D5DCE4" w:themeFill="text2" w:themeFillTint="33"/>
          </w:tcPr>
          <w:p w14:paraId="151FDE80"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Planned award date:</w:t>
            </w:r>
          </w:p>
        </w:tc>
        <w:tc>
          <w:tcPr>
            <w:tcW w:w="2430" w:type="dxa"/>
            <w:shd w:val="clear" w:color="auto" w:fill="FFFFFF" w:themeFill="background1"/>
          </w:tcPr>
          <w:p w14:paraId="02A79099"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r>
      <w:tr w:rsidR="00886A3D" w:rsidRPr="003909CD" w14:paraId="72E6C3E2" w14:textId="77777777" w:rsidTr="00395435">
        <w:trPr>
          <w:trHeight w:val="369"/>
        </w:trPr>
        <w:tc>
          <w:tcPr>
            <w:tcW w:w="4500" w:type="dxa"/>
            <w:shd w:val="clear" w:color="auto" w:fill="FFFFFF" w:themeFill="background1"/>
          </w:tcPr>
          <w:p w14:paraId="79E97397"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2430" w:type="dxa"/>
            <w:shd w:val="clear" w:color="auto" w:fill="FFFFFF" w:themeFill="background1"/>
          </w:tcPr>
          <w:p w14:paraId="0C0451E2" w14:textId="72177A12"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20-04-2020</w:t>
            </w:r>
          </w:p>
        </w:tc>
        <w:tc>
          <w:tcPr>
            <w:tcW w:w="2430" w:type="dxa"/>
            <w:shd w:val="clear" w:color="auto" w:fill="FFFFFF" w:themeFill="background1"/>
          </w:tcPr>
          <w:p w14:paraId="1CC5FF7B"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r>
      <w:tr w:rsidR="00886A3D" w:rsidRPr="003909CD" w14:paraId="1373A9D4" w14:textId="77777777" w:rsidTr="00395435">
        <w:tc>
          <w:tcPr>
            <w:tcW w:w="4500" w:type="dxa"/>
          </w:tcPr>
          <w:p w14:paraId="19F5A9C4"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4860" w:type="dxa"/>
            <w:gridSpan w:val="2"/>
            <w:shd w:val="clear" w:color="auto" w:fill="D5DCE4" w:themeFill="text2" w:themeFillTint="33"/>
          </w:tcPr>
          <w:p w14:paraId="007E9701"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Planned contract start-date / delivery date (on or before):</w:t>
            </w:r>
          </w:p>
        </w:tc>
      </w:tr>
      <w:tr w:rsidR="00886A3D" w:rsidRPr="003909CD" w14:paraId="5AD3EA1A" w14:textId="77777777" w:rsidTr="00395435">
        <w:trPr>
          <w:trHeight w:val="225"/>
        </w:trPr>
        <w:tc>
          <w:tcPr>
            <w:tcW w:w="4500" w:type="dxa"/>
          </w:tcPr>
          <w:p w14:paraId="5746E0CA" w14:textId="77777777"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p>
        </w:tc>
        <w:tc>
          <w:tcPr>
            <w:tcW w:w="4860" w:type="dxa"/>
            <w:gridSpan w:val="2"/>
            <w:shd w:val="clear" w:color="auto" w:fill="FFFFFF" w:themeFill="background1"/>
          </w:tcPr>
          <w:p w14:paraId="552A8241" w14:textId="73E50898" w:rsidR="00886A3D" w:rsidRPr="003909CD" w:rsidRDefault="00886A3D" w:rsidP="00886A3D">
            <w:pPr>
              <w:tabs>
                <w:tab w:val="right" w:pos="2880"/>
                <w:tab w:val="left" w:pos="3690"/>
                <w:tab w:val="left" w:pos="5040"/>
              </w:tabs>
              <w:spacing w:before="60" w:after="60"/>
              <w:ind w:right="144"/>
              <w:outlineLvl w:val="0"/>
              <w:rPr>
                <w:rFonts w:asciiTheme="minorHAnsi" w:eastAsia="Times New Roman" w:hAnsiTheme="minorHAnsi" w:cstheme="minorHAnsi"/>
                <w:b/>
                <w:sz w:val="22"/>
                <w:szCs w:val="22"/>
              </w:rPr>
            </w:pPr>
            <w:r w:rsidRPr="003909CD">
              <w:rPr>
                <w:rFonts w:asciiTheme="minorHAnsi" w:eastAsia="Times New Roman" w:hAnsiTheme="minorHAnsi" w:cstheme="minorHAnsi"/>
                <w:b/>
                <w:sz w:val="22"/>
                <w:szCs w:val="22"/>
              </w:rPr>
              <w:t>01-05-2020</w:t>
            </w:r>
          </w:p>
        </w:tc>
      </w:tr>
    </w:tbl>
    <w:p w14:paraId="7ACC8C68" w14:textId="77777777" w:rsidR="00823832" w:rsidRPr="003909CD" w:rsidRDefault="00823832" w:rsidP="00823832">
      <w:pPr>
        <w:pStyle w:val="ListParagraph"/>
        <w:rPr>
          <w:rFonts w:eastAsia="Times New Roman" w:cstheme="minorHAnsi"/>
          <w:b/>
          <w:color w:val="0070C0"/>
          <w:lang w:val="en-GB" w:eastAsia="en-GB"/>
        </w:rPr>
      </w:pPr>
    </w:p>
    <w:p w14:paraId="163B1031" w14:textId="77777777" w:rsidR="00823832" w:rsidRPr="003909CD" w:rsidRDefault="00823832">
      <w:pPr>
        <w:rPr>
          <w:rFonts w:eastAsia="Times New Roman" w:cstheme="minorHAnsi"/>
          <w:b/>
          <w:color w:val="0070C0"/>
          <w:lang w:val="en-GB" w:eastAsia="en-GB"/>
        </w:rPr>
      </w:pPr>
      <w:r w:rsidRPr="003909CD">
        <w:rPr>
          <w:rFonts w:eastAsia="Times New Roman" w:cstheme="minorHAnsi"/>
          <w:b/>
          <w:color w:val="0070C0"/>
          <w:lang w:val="en-GB" w:eastAsia="en-GB"/>
        </w:rPr>
        <w:br w:type="page"/>
      </w:r>
    </w:p>
    <w:p w14:paraId="7EA98332" w14:textId="14337C7A" w:rsidR="00D45B16" w:rsidRPr="003909CD" w:rsidRDefault="00AC30E6" w:rsidP="00F12A93">
      <w:pPr>
        <w:pStyle w:val="ListParagraph"/>
        <w:numPr>
          <w:ilvl w:val="0"/>
          <w:numId w:val="12"/>
        </w:numPr>
        <w:rPr>
          <w:rFonts w:eastAsia="Calibri" w:cstheme="minorHAnsi"/>
          <w:color w:val="0070C0"/>
          <w:spacing w:val="-3"/>
          <w:lang w:val="en-CA"/>
        </w:rPr>
      </w:pPr>
      <w:r w:rsidRPr="003909CD">
        <w:rPr>
          <w:rFonts w:eastAsia="Times New Roman" w:cstheme="minorHAnsi"/>
          <w:b/>
          <w:color w:val="0070C0"/>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3909CD" w14:paraId="24C9FB91" w14:textId="77777777" w:rsidTr="00A15534">
        <w:tc>
          <w:tcPr>
            <w:tcW w:w="9629" w:type="dxa"/>
          </w:tcPr>
          <w:p w14:paraId="07C061DD" w14:textId="534500B5" w:rsidR="002924CA" w:rsidRPr="003909CD" w:rsidRDefault="00D45B16" w:rsidP="00F12A93">
            <w:pPr>
              <w:numPr>
                <w:ilvl w:val="0"/>
                <w:numId w:val="2"/>
              </w:numPr>
              <w:tabs>
                <w:tab w:val="center" w:pos="4320"/>
                <w:tab w:val="right" w:pos="8640"/>
              </w:tabs>
              <w:jc w:val="both"/>
              <w:rPr>
                <w:rFonts w:asciiTheme="minorHAnsi" w:eastAsia="Times New Roman" w:hAnsiTheme="minorHAnsi" w:cstheme="minorHAnsi"/>
                <w:color w:val="000000"/>
                <w:spacing w:val="-3"/>
                <w:lang w:val="en-GB" w:eastAsia="en-GB"/>
              </w:rPr>
            </w:pPr>
            <w:r w:rsidRPr="003909CD">
              <w:rPr>
                <w:rFonts w:asciiTheme="minorHAnsi" w:eastAsia="Times New Roman" w:hAnsiTheme="minorHAnsi" w:cstheme="minorHAnsi"/>
                <w:color w:val="000000"/>
                <w:spacing w:val="-3"/>
                <w:lang w:val="en-GB" w:eastAsia="en-GB"/>
              </w:rPr>
              <w:t xml:space="preserve"> </w:t>
            </w:r>
            <w:r w:rsidRPr="003909CD">
              <w:rPr>
                <w:rFonts w:asciiTheme="minorHAnsi" w:eastAsia="Times New Roman" w:hAnsiTheme="minorHAnsi" w:cstheme="minorHAnsi"/>
                <w:b/>
                <w:color w:val="000000"/>
                <w:spacing w:val="-3"/>
                <w:lang w:val="en-GB" w:eastAsia="en-GB"/>
              </w:rPr>
              <w:t>Introduction</w:t>
            </w:r>
            <w:r w:rsidR="00701D63" w:rsidRPr="003909CD">
              <w:rPr>
                <w:rFonts w:asciiTheme="minorHAnsi" w:eastAsia="Times New Roman" w:hAnsiTheme="minorHAnsi" w:cstheme="minorHAnsi"/>
                <w:color w:val="000000"/>
                <w:spacing w:val="-3"/>
                <w:lang w:val="en-GB" w:eastAsia="en-GB"/>
              </w:rPr>
              <w:t xml:space="preserve"> </w:t>
            </w:r>
          </w:p>
          <w:p w14:paraId="1939117F" w14:textId="77777777" w:rsidR="00E72C48" w:rsidRPr="003909CD" w:rsidRDefault="00E72C48" w:rsidP="00E72C48">
            <w:pPr>
              <w:tabs>
                <w:tab w:val="center" w:pos="4320"/>
                <w:tab w:val="right" w:pos="8640"/>
              </w:tabs>
              <w:ind w:left="720"/>
              <w:jc w:val="both"/>
              <w:rPr>
                <w:rFonts w:asciiTheme="minorHAnsi" w:eastAsia="Times New Roman" w:hAnsiTheme="minorHAnsi" w:cstheme="minorHAnsi"/>
                <w:color w:val="000000"/>
                <w:spacing w:val="-3"/>
                <w:lang w:val="en-GB" w:eastAsia="en-GB"/>
              </w:rPr>
            </w:pPr>
          </w:p>
          <w:p w14:paraId="1A4D85B7" w14:textId="77777777" w:rsidR="002924CA" w:rsidRPr="003909CD" w:rsidRDefault="002924CA" w:rsidP="00F12A93">
            <w:pPr>
              <w:numPr>
                <w:ilvl w:val="1"/>
                <w:numId w:val="2"/>
              </w:numPr>
              <w:tabs>
                <w:tab w:val="center" w:pos="4320"/>
                <w:tab w:val="right" w:pos="8640"/>
              </w:tabs>
              <w:rPr>
                <w:rFonts w:asciiTheme="minorHAnsi" w:eastAsia="Times New Roman" w:hAnsiTheme="minorHAnsi" w:cstheme="minorHAnsi"/>
                <w:b/>
                <w:bCs/>
                <w:spacing w:val="-3"/>
                <w:lang w:val="en-GB" w:eastAsia="en-GB"/>
              </w:rPr>
            </w:pPr>
            <w:r w:rsidRPr="003909CD">
              <w:rPr>
                <w:rFonts w:asciiTheme="minorHAnsi" w:eastAsia="Times New Roman" w:hAnsiTheme="minorHAnsi" w:cstheme="minorHAnsi"/>
                <w:b/>
                <w:bCs/>
                <w:spacing w:val="-3"/>
                <w:lang w:val="en-GB" w:eastAsia="en-GB"/>
              </w:rPr>
              <w:t>Background/Context for required services/results</w:t>
            </w:r>
          </w:p>
          <w:p w14:paraId="2B0F8929" w14:textId="29F1E18B" w:rsidR="002924CA" w:rsidRPr="003909CD" w:rsidRDefault="002924CA" w:rsidP="002924CA">
            <w:pPr>
              <w:spacing w:before="120"/>
              <w:jc w:val="both"/>
              <w:rPr>
                <w:rFonts w:asciiTheme="minorHAnsi" w:eastAsia="MS Mincho" w:hAnsiTheme="minorHAnsi" w:cstheme="minorHAnsi"/>
                <w:lang w:val="en-US"/>
              </w:rPr>
            </w:pPr>
            <w:r w:rsidRPr="003909CD">
              <w:rPr>
                <w:rFonts w:asciiTheme="minorHAnsi" w:eastAsia="Times New Roman" w:hAnsiTheme="minorHAnsi" w:cstheme="minorHAnsi"/>
                <w:lang w:val="en-US"/>
              </w:rPr>
              <w:t xml:space="preserve">Since 30 March 2018 Palestinians in Gaza have held weekly mass protests along the perimeter fence with Israel under the title “the Great March of Return (GMR)”, inter alia demanding a lifting of the blockade on Gaza, and protesting the US measures regarding Jerusalem and Palestine refugees.  While </w:t>
            </w:r>
            <w:r w:rsidR="00337449" w:rsidRPr="003909CD">
              <w:rPr>
                <w:rFonts w:asciiTheme="minorHAnsi" w:eastAsia="Times New Roman" w:hAnsiTheme="minorHAnsi" w:cstheme="minorHAnsi"/>
                <w:lang w:val="en-US"/>
              </w:rPr>
              <w:t>most of</w:t>
            </w:r>
            <w:r w:rsidRPr="003909CD">
              <w:rPr>
                <w:rFonts w:asciiTheme="minorHAnsi" w:eastAsia="Times New Roman" w:hAnsiTheme="minorHAnsi" w:cstheme="minorHAnsi"/>
                <w:lang w:val="en-US"/>
              </w:rPr>
              <w:t xml:space="preserve"> the participants, men and women, in those events protested peacefully Israel’s response to the demonstrations has raised serious concerns about the use of lethal force by its security forces.</w:t>
            </w:r>
            <w:r w:rsidRPr="003909CD">
              <w:rPr>
                <w:rFonts w:asciiTheme="minorHAnsi" w:eastAsia="MS Mincho" w:hAnsiTheme="minorHAnsi" w:cstheme="minorHAnsi"/>
                <w:lang w:val="en-US"/>
              </w:rPr>
              <w:t xml:space="preserve"> In this overall context, the already strained health system </w:t>
            </w:r>
            <w:r w:rsidR="00337449" w:rsidRPr="003909CD">
              <w:rPr>
                <w:rFonts w:asciiTheme="minorHAnsi" w:eastAsia="MS Mincho" w:hAnsiTheme="minorHAnsi" w:cstheme="minorHAnsi"/>
                <w:lang w:val="en-US"/>
              </w:rPr>
              <w:t>has been</w:t>
            </w:r>
            <w:r w:rsidRPr="003909CD">
              <w:rPr>
                <w:rFonts w:asciiTheme="minorHAnsi" w:eastAsia="MS Mincho" w:hAnsiTheme="minorHAnsi" w:cstheme="minorHAnsi"/>
                <w:lang w:val="en-US"/>
              </w:rPr>
              <w:t xml:space="preserve"> overburdened with massive casualties from demonstrations, reaching the verge of collapse</w:t>
            </w:r>
            <w:r w:rsidRPr="003909CD">
              <w:rPr>
                <w:rFonts w:asciiTheme="minorHAnsi" w:eastAsia="MS Mincho" w:hAnsiTheme="minorHAnsi" w:cstheme="minorHAnsi"/>
                <w:vertAlign w:val="superscript"/>
                <w:lang w:val="x-none" w:eastAsia="x-none"/>
              </w:rPr>
              <w:footnoteReference w:id="2"/>
            </w:r>
            <w:r w:rsidRPr="003909CD">
              <w:rPr>
                <w:rFonts w:asciiTheme="minorHAnsi" w:eastAsia="MS Mincho" w:hAnsiTheme="minorHAnsi" w:cstheme="minorHAnsi"/>
                <w:lang w:val="en-US"/>
              </w:rPr>
              <w:t>. In the twelve months of GMR demonstrations, more Palestinians have been injured than during the 2014 Gaza hostilities, more Palestinians have been killed than during the 2012 Gaza hostilities</w:t>
            </w:r>
            <w:r w:rsidRPr="003909CD">
              <w:rPr>
                <w:rFonts w:asciiTheme="minorHAnsi" w:eastAsia="MS Mincho" w:hAnsiTheme="minorHAnsi" w:cstheme="minorHAnsi"/>
                <w:vertAlign w:val="superscript"/>
                <w:lang w:val="x-none"/>
              </w:rPr>
              <w:footnoteReference w:id="3"/>
            </w:r>
            <w:r w:rsidRPr="003909CD">
              <w:rPr>
                <w:rFonts w:asciiTheme="minorHAnsi" w:eastAsia="MS Mincho" w:hAnsiTheme="minorHAnsi" w:cstheme="minorHAnsi"/>
                <w:lang w:val="en-US"/>
              </w:rPr>
              <w:t>. More than 28,000 people have been injured, some 60% of them requiring hospital treatment, and over 6,800 trauma patients have had gunshot injuries. In total, 19,489 (92%) of the injured were males and 1,672 (8%) were females; 16,488 (78%) casualties were adults and 4,673 (22%) were children (under 18 years old)</w:t>
            </w:r>
            <w:r w:rsidRPr="003909CD">
              <w:rPr>
                <w:rFonts w:asciiTheme="minorHAnsi" w:eastAsia="MS Mincho" w:hAnsiTheme="minorHAnsi" w:cstheme="minorHAnsi"/>
                <w:vertAlign w:val="superscript"/>
                <w:lang w:val="x-none" w:eastAsia="x-none"/>
              </w:rPr>
              <w:footnoteReference w:id="4"/>
            </w:r>
            <w:r w:rsidRPr="003909CD">
              <w:rPr>
                <w:rFonts w:asciiTheme="minorHAnsi" w:eastAsia="MS Mincho" w:hAnsiTheme="minorHAnsi" w:cstheme="minorHAnsi"/>
                <w:lang w:val="en-US"/>
              </w:rPr>
              <w:t>. Seen as symptomatic of the rising level of frustration and despair among Palestinians living in the Gaza Strip</w:t>
            </w:r>
            <w:r w:rsidRPr="003909CD">
              <w:rPr>
                <w:rFonts w:asciiTheme="minorHAnsi" w:eastAsia="MS Mincho" w:hAnsiTheme="minorHAnsi" w:cstheme="minorHAnsi"/>
                <w:vertAlign w:val="superscript"/>
                <w:lang w:val="x-none" w:eastAsia="x-none"/>
              </w:rPr>
              <w:footnoteReference w:id="5"/>
            </w:r>
            <w:r w:rsidRPr="003909CD">
              <w:rPr>
                <w:rFonts w:asciiTheme="minorHAnsi" w:eastAsia="MS Mincho" w:hAnsiTheme="minorHAnsi" w:cstheme="minorHAnsi"/>
                <w:lang w:val="en-US"/>
              </w:rPr>
              <w:t>, the consequences of the GMR are seen both in the shockingly high number of casualties and in the very personal accounts of lives changed forever. The resulting physical and psychological consequences of the GMR, have compounded an already severe situation for those in Gaza</w:t>
            </w:r>
            <w:r w:rsidRPr="003909CD">
              <w:rPr>
                <w:rFonts w:asciiTheme="minorHAnsi" w:eastAsia="MS Mincho" w:hAnsiTheme="minorHAnsi" w:cstheme="minorHAnsi"/>
                <w:vertAlign w:val="superscript"/>
                <w:lang w:val="x-none" w:eastAsia="x-none"/>
              </w:rPr>
              <w:footnoteReference w:id="6"/>
            </w:r>
            <w:r w:rsidRPr="003909CD">
              <w:rPr>
                <w:rFonts w:asciiTheme="minorHAnsi" w:eastAsia="MS Mincho" w:hAnsiTheme="minorHAnsi" w:cstheme="minorHAnsi"/>
                <w:lang w:val="en-US"/>
              </w:rPr>
              <w:t xml:space="preserve">. </w:t>
            </w:r>
          </w:p>
          <w:p w14:paraId="0E0DAEE8" w14:textId="77777777" w:rsidR="002924CA" w:rsidRPr="003909CD" w:rsidRDefault="002924CA" w:rsidP="002924CA">
            <w:pPr>
              <w:jc w:val="both"/>
              <w:rPr>
                <w:rFonts w:asciiTheme="minorHAnsi" w:hAnsiTheme="minorHAnsi" w:cstheme="minorHAnsi"/>
                <w:bCs/>
                <w:lang w:val="en-GB"/>
              </w:rPr>
            </w:pPr>
          </w:p>
          <w:p w14:paraId="3DFBB8EC" w14:textId="0D66F888" w:rsidR="002924CA" w:rsidRPr="003909CD" w:rsidRDefault="002924CA" w:rsidP="002924CA">
            <w:pPr>
              <w:jc w:val="both"/>
              <w:rPr>
                <w:rFonts w:asciiTheme="minorHAnsi" w:hAnsiTheme="minorHAnsi" w:cstheme="minorHAnsi"/>
                <w:spacing w:val="1"/>
                <w:lang w:val="en-US"/>
              </w:rPr>
            </w:pPr>
            <w:r w:rsidRPr="003909CD">
              <w:rPr>
                <w:rFonts w:asciiTheme="minorHAnsi" w:hAnsiTheme="minorHAnsi" w:cstheme="minorHAnsi"/>
                <w:bCs/>
                <w:lang w:val="en-GB"/>
              </w:rPr>
              <w:t xml:space="preserve">Women, girls, boys and men continue to be affected differently by the protracted humanitarian and protection crises. Women often bear the brunt of the consequences of conflict, and gender-based violence (GBV) </w:t>
            </w:r>
            <w:r w:rsidR="00797CF6" w:rsidRPr="003909CD">
              <w:rPr>
                <w:rFonts w:asciiTheme="minorHAnsi" w:hAnsiTheme="minorHAnsi" w:cstheme="minorHAnsi"/>
                <w:bCs/>
                <w:lang w:val="en-GB"/>
              </w:rPr>
              <w:t xml:space="preserve">against women </w:t>
            </w:r>
            <w:r w:rsidRPr="003909CD">
              <w:rPr>
                <w:rFonts w:asciiTheme="minorHAnsi" w:hAnsiTheme="minorHAnsi" w:cstheme="minorHAnsi"/>
                <w:bCs/>
                <w:lang w:val="en-GB"/>
              </w:rPr>
              <w:t>and inequalities are often exacerbated. In Palestine, according to the PCBS violence survey issued in November 2019</w:t>
            </w:r>
            <w:r w:rsidRPr="003909CD">
              <w:rPr>
                <w:rFonts w:asciiTheme="minorHAnsi" w:hAnsiTheme="minorHAnsi" w:cstheme="minorHAnsi"/>
                <w:bCs/>
                <w:vertAlign w:val="superscript"/>
                <w:lang w:val="en-GB"/>
              </w:rPr>
              <w:footnoteReference w:id="7"/>
            </w:r>
            <w:r w:rsidRPr="003909CD">
              <w:rPr>
                <w:rFonts w:asciiTheme="minorHAnsi" w:hAnsiTheme="minorHAnsi" w:cstheme="minorHAnsi"/>
                <w:bCs/>
                <w:lang w:val="en-GB"/>
              </w:rPr>
              <w:t xml:space="preserve">, </w:t>
            </w:r>
            <w:r w:rsidRPr="003909CD">
              <w:rPr>
                <w:rFonts w:asciiTheme="minorHAnsi" w:hAnsiTheme="minorHAnsi" w:cstheme="minorHAnsi"/>
                <w:bCs/>
                <w:i/>
                <w:iCs/>
                <w:lang w:val="en-GB"/>
              </w:rPr>
              <w:t>37.5% of currently married or ever married women (18-64 years) in Gaza have been subjected to one form of violence</w:t>
            </w:r>
            <w:r w:rsidRPr="003909CD">
              <w:rPr>
                <w:rFonts w:asciiTheme="minorHAnsi" w:hAnsiTheme="minorHAnsi" w:cstheme="minorHAnsi"/>
                <w:bCs/>
                <w:lang w:val="en-GB"/>
              </w:rPr>
              <w:t xml:space="preserve"> </w:t>
            </w:r>
            <w:r w:rsidRPr="003909CD">
              <w:rPr>
                <w:rFonts w:asciiTheme="minorHAnsi" w:hAnsiTheme="minorHAnsi" w:cstheme="minorHAnsi"/>
                <w:bCs/>
                <w:i/>
                <w:iCs/>
                <w:lang w:val="en-GB"/>
              </w:rPr>
              <w:t>(psychosocial, physical, sexual, economic, social)</w:t>
            </w:r>
            <w:r w:rsidRPr="003909CD">
              <w:rPr>
                <w:rFonts w:asciiTheme="minorHAnsi" w:hAnsiTheme="minorHAnsi" w:cstheme="minorHAnsi"/>
                <w:bCs/>
                <w:lang w:val="en-GB"/>
              </w:rPr>
              <w:t xml:space="preserve"> in the past 12 months (prior to conducting the survey). Out of those subjected to violence, 26.4 per cent of currently married or ever married women were subjected to physical violence, 63.5 per cent to psychosocial violence, 10.6 per cent to sexual violence, 46.7 per cent to social violence and 55 per cent to economic violence</w:t>
            </w:r>
            <w:r w:rsidRPr="003909CD">
              <w:rPr>
                <w:rFonts w:asciiTheme="minorHAnsi" w:hAnsiTheme="minorHAnsi" w:cstheme="minorHAnsi"/>
                <w:bCs/>
                <w:vertAlign w:val="superscript"/>
                <w:lang w:val="en-GB"/>
              </w:rPr>
              <w:footnoteReference w:id="8"/>
            </w:r>
            <w:r w:rsidRPr="003909CD">
              <w:rPr>
                <w:rFonts w:asciiTheme="minorHAnsi" w:hAnsiTheme="minorHAnsi" w:cstheme="minorHAnsi"/>
                <w:bCs/>
                <w:lang w:val="en-GB"/>
              </w:rPr>
              <w:t>. The conflict in Gaza has also been systematically creating new vulnerable groups among women such as women affected by the Gaza Great March of Return (GMR) where the high number of injuries has also had negative repercussions for women’s lives, often resulting in emotional stress at the household level, including higher exposure to GBV</w:t>
            </w:r>
            <w:r w:rsidRPr="003909CD">
              <w:rPr>
                <w:rFonts w:asciiTheme="minorHAnsi" w:hAnsiTheme="minorHAnsi" w:cstheme="minorHAnsi"/>
                <w:bCs/>
                <w:vertAlign w:val="superscript"/>
                <w:lang w:val="en-GB"/>
              </w:rPr>
              <w:footnoteReference w:id="9"/>
            </w:r>
            <w:r w:rsidRPr="003909CD">
              <w:rPr>
                <w:rFonts w:asciiTheme="minorHAnsi" w:hAnsiTheme="minorHAnsi" w:cstheme="minorHAnsi"/>
                <w:bCs/>
                <w:lang w:val="en-GB"/>
              </w:rPr>
              <w:t xml:space="preserve">. Women </w:t>
            </w:r>
            <w:r w:rsidR="00903EB1" w:rsidRPr="003909CD">
              <w:rPr>
                <w:rFonts w:asciiTheme="minorHAnsi" w:hAnsiTheme="minorHAnsi" w:cstheme="minorHAnsi"/>
                <w:bCs/>
                <w:lang w:val="en-GB"/>
              </w:rPr>
              <w:t xml:space="preserve">whose injuries might result in a lifelong disability </w:t>
            </w:r>
            <w:r w:rsidRPr="003909CD">
              <w:rPr>
                <w:rFonts w:asciiTheme="minorHAnsi" w:hAnsiTheme="minorHAnsi" w:cstheme="minorHAnsi"/>
                <w:bCs/>
                <w:lang w:val="en-GB"/>
              </w:rPr>
              <w:t>face social discrimination and limited access to services. Those who have lost a spouse and became “new widows” are exposed to financial need and legal problems as death of a primary breadwinner has a direct and immediate impact on the living conditions of the widow and children</w:t>
            </w:r>
            <w:r w:rsidRPr="003909CD">
              <w:rPr>
                <w:rFonts w:asciiTheme="minorHAnsi" w:hAnsiTheme="minorHAnsi" w:cstheme="minorHAnsi"/>
                <w:bCs/>
                <w:vertAlign w:val="superscript"/>
                <w:lang w:val="en-GB"/>
              </w:rPr>
              <w:footnoteReference w:id="10"/>
            </w:r>
            <w:r w:rsidRPr="003909CD">
              <w:rPr>
                <w:rFonts w:asciiTheme="minorHAnsi" w:hAnsiTheme="minorHAnsi" w:cstheme="minorHAnsi"/>
                <w:bCs/>
                <w:lang w:val="en-GB"/>
              </w:rPr>
              <w:t>. Moreover, young girls in families who lost a breadwinner face a higher risk of child marriage. All in all, key GBV service providers have received double the number of GBV cases that they received in 2017 because of the mass demonstrations</w:t>
            </w:r>
            <w:r w:rsidRPr="003909CD">
              <w:rPr>
                <w:rFonts w:asciiTheme="minorHAnsi" w:hAnsiTheme="minorHAnsi" w:cstheme="minorHAnsi"/>
                <w:bCs/>
                <w:vertAlign w:val="superscript"/>
                <w:lang w:val="en-GB"/>
              </w:rPr>
              <w:footnoteReference w:id="11"/>
            </w:r>
            <w:r w:rsidRPr="003909CD">
              <w:rPr>
                <w:rFonts w:asciiTheme="minorHAnsi" w:hAnsiTheme="minorHAnsi" w:cstheme="minorHAnsi"/>
                <w:bCs/>
                <w:lang w:val="en-GB"/>
              </w:rPr>
              <w:t>.</w:t>
            </w:r>
            <w:r w:rsidRPr="003909CD">
              <w:rPr>
                <w:rFonts w:asciiTheme="minorHAnsi" w:hAnsiTheme="minorHAnsi" w:cstheme="minorHAnsi"/>
                <w:spacing w:val="1"/>
                <w:lang w:val="en-GB"/>
              </w:rPr>
              <w:t xml:space="preserve"> </w:t>
            </w:r>
          </w:p>
          <w:p w14:paraId="29833FA3" w14:textId="6F376E42" w:rsidR="00E72C48" w:rsidRPr="003909CD" w:rsidRDefault="002924CA" w:rsidP="00E72C48">
            <w:pPr>
              <w:spacing w:before="120"/>
              <w:jc w:val="both"/>
              <w:rPr>
                <w:rFonts w:asciiTheme="minorHAnsi" w:hAnsiTheme="minorHAnsi" w:cstheme="minorHAnsi"/>
                <w:lang w:val="en-US"/>
              </w:rPr>
            </w:pPr>
            <w:r w:rsidRPr="003909CD">
              <w:rPr>
                <w:rFonts w:asciiTheme="minorHAnsi" w:hAnsiTheme="minorHAnsi" w:cstheme="minorHAnsi"/>
                <w:lang w:val="en-US"/>
              </w:rPr>
              <w:lastRenderedPageBreak/>
              <w:t>According to a recent study</w:t>
            </w:r>
            <w:r w:rsidRPr="003909CD">
              <w:rPr>
                <w:rFonts w:asciiTheme="minorHAnsi" w:hAnsiTheme="minorHAnsi" w:cstheme="minorHAnsi"/>
                <w:vertAlign w:val="superscript"/>
                <w:lang w:val="x-none" w:eastAsia="x-none"/>
              </w:rPr>
              <w:footnoteReference w:id="12"/>
            </w:r>
            <w:r w:rsidRPr="003909CD">
              <w:rPr>
                <w:rFonts w:asciiTheme="minorHAnsi" w:hAnsiTheme="minorHAnsi" w:cstheme="minorHAnsi"/>
                <w:lang w:val="en-US"/>
              </w:rPr>
              <w:t xml:space="preserve"> published in 2019, women injured due to the GMR have different needs. Their top priority needs include food security (67,5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safety and security (60</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adequate housing (55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adequate health care (55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and removing logistical restrictions (40</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12,5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xml:space="preserve"> of all injured women used to work before injury and all of them could not return back to work after injury due to not finding jobs that are adequate for their lives after injury (25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and due to bad health conditions (75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45</w:t>
            </w:r>
            <w:r w:rsidR="00797CF6" w:rsidRPr="003909CD">
              <w:rPr>
                <w:rFonts w:asciiTheme="minorHAnsi" w:hAnsiTheme="minorHAnsi" w:cstheme="minorHAnsi"/>
                <w:lang w:val="en-US"/>
              </w:rPr>
              <w:t xml:space="preserve"> per cent</w:t>
            </w:r>
            <w:r w:rsidRPr="003909CD">
              <w:rPr>
                <w:rFonts w:asciiTheme="minorHAnsi" w:hAnsiTheme="minorHAnsi" w:cstheme="minorHAnsi"/>
                <w:lang w:val="en-US"/>
              </w:rPr>
              <w:t xml:space="preserve"> of all injured women suffered from physical abuse and (2.5%) from sexual abuse. While only (35%) received psychosocial support, (65%) did not. Overall, 66.7</w:t>
            </w:r>
            <w:r w:rsidR="00797CF6" w:rsidRPr="003909CD">
              <w:rPr>
                <w:rFonts w:asciiTheme="minorHAnsi" w:hAnsiTheme="minorHAnsi" w:cstheme="minorHAnsi"/>
                <w:lang w:val="en-US"/>
              </w:rPr>
              <w:t xml:space="preserve"> per cent </w:t>
            </w:r>
            <w:r w:rsidRPr="003909CD">
              <w:rPr>
                <w:rFonts w:asciiTheme="minorHAnsi" w:hAnsiTheme="minorHAnsi" w:cstheme="minorHAnsi"/>
                <w:lang w:val="en-US"/>
              </w:rPr>
              <w:t xml:space="preserve">of those who received assistance were dissatisfied because it was insufficient and did not fully address their needs. Women are not only affected if they are directly injured. As mothers and </w:t>
            </w:r>
            <w:proofErr w:type="spellStart"/>
            <w:r w:rsidRPr="003909CD">
              <w:rPr>
                <w:rFonts w:asciiTheme="minorHAnsi" w:hAnsiTheme="minorHAnsi" w:cstheme="minorHAnsi"/>
                <w:lang w:val="en-US"/>
              </w:rPr>
              <w:t>carers</w:t>
            </w:r>
            <w:proofErr w:type="spellEnd"/>
            <w:r w:rsidRPr="003909CD">
              <w:rPr>
                <w:rFonts w:asciiTheme="minorHAnsi" w:hAnsiTheme="minorHAnsi" w:cstheme="minorHAnsi"/>
                <w:lang w:val="en-US"/>
              </w:rPr>
              <w:t>, they have to carry the burden of taking care of injured people in the family (more than 90</w:t>
            </w:r>
            <w:r w:rsidR="00797CF6" w:rsidRPr="003909CD">
              <w:rPr>
                <w:rFonts w:asciiTheme="minorHAnsi" w:hAnsiTheme="minorHAnsi" w:cstheme="minorHAnsi"/>
                <w:lang w:val="en-US"/>
              </w:rPr>
              <w:t xml:space="preserve"> per cent </w:t>
            </w:r>
            <w:r w:rsidRPr="003909CD">
              <w:rPr>
                <w:rFonts w:asciiTheme="minorHAnsi" w:hAnsiTheme="minorHAnsi" w:cstheme="minorHAnsi"/>
                <w:lang w:val="en-US"/>
              </w:rPr>
              <w:t>of GMR injured men, women and children had a form of disability) including children and spouses which affect their wellbeing, psychosocial status and access to opportunities outside the domestic sphere (i.e. livelihood).</w:t>
            </w:r>
            <w:r w:rsidR="00FC5AAD" w:rsidRPr="003909CD">
              <w:rPr>
                <w:rFonts w:asciiTheme="minorHAnsi" w:hAnsiTheme="minorHAnsi" w:cstheme="minorHAnsi"/>
                <w:lang w:val="en-US"/>
              </w:rPr>
              <w:t xml:space="preserve"> </w:t>
            </w:r>
            <w:r w:rsidR="00E72C48" w:rsidRPr="003909CD">
              <w:rPr>
                <w:rFonts w:asciiTheme="minorHAnsi" w:eastAsia="Times New Roman" w:hAnsiTheme="minorHAnsi" w:cstheme="minorHAnsi"/>
                <w:lang w:val="en-US"/>
              </w:rPr>
              <w:t>Women usually demonstrate resilience in the face of conflict. They all attempt to develop coping methods that will help them persevere and overcome. At the same time, resources for women are not uniformly available across the diversity of individual circumstances, family and community conditions which are all affected by conflict.</w:t>
            </w:r>
          </w:p>
          <w:p w14:paraId="3DC20681" w14:textId="77777777" w:rsidR="00903EB1" w:rsidRPr="003909CD" w:rsidRDefault="00903EB1" w:rsidP="00E72C48">
            <w:pPr>
              <w:spacing w:before="120"/>
              <w:jc w:val="both"/>
              <w:rPr>
                <w:rFonts w:asciiTheme="minorHAnsi" w:hAnsiTheme="minorHAnsi" w:cstheme="minorHAnsi"/>
                <w:lang w:val="en-US"/>
              </w:rPr>
            </w:pPr>
          </w:p>
          <w:p w14:paraId="2B2D1C6B" w14:textId="53EF728D" w:rsidR="00E72C48" w:rsidRPr="003909CD" w:rsidRDefault="00E72C48" w:rsidP="00903EB1">
            <w:pPr>
              <w:pStyle w:val="ListParagraph"/>
              <w:numPr>
                <w:ilvl w:val="1"/>
                <w:numId w:val="2"/>
              </w:numPr>
              <w:tabs>
                <w:tab w:val="center" w:pos="4320"/>
                <w:tab w:val="right" w:pos="8640"/>
              </w:tabs>
              <w:rPr>
                <w:rFonts w:asciiTheme="minorHAnsi" w:eastAsia="Times New Roman" w:hAnsiTheme="minorHAnsi" w:cstheme="minorHAnsi"/>
                <w:b/>
                <w:bCs/>
                <w:spacing w:val="-3"/>
                <w:lang w:val="en-GB" w:eastAsia="en-GB"/>
              </w:rPr>
            </w:pPr>
            <w:r w:rsidRPr="003909CD">
              <w:rPr>
                <w:rFonts w:asciiTheme="minorHAnsi" w:eastAsia="Times New Roman" w:hAnsiTheme="minorHAnsi" w:cstheme="minorHAnsi"/>
                <w:b/>
                <w:bCs/>
                <w:spacing w:val="-3"/>
                <w:lang w:val="en-GB" w:eastAsia="en-GB"/>
              </w:rPr>
              <w:t>General Overview of services required/results</w:t>
            </w:r>
          </w:p>
          <w:p w14:paraId="240A7E17" w14:textId="7956B163" w:rsidR="00FC5AAD" w:rsidRPr="003909CD" w:rsidRDefault="00FC5AAD" w:rsidP="00FC5AAD">
            <w:pPr>
              <w:tabs>
                <w:tab w:val="center" w:pos="4320"/>
                <w:tab w:val="right" w:pos="8640"/>
              </w:tabs>
              <w:rPr>
                <w:rFonts w:asciiTheme="minorHAnsi" w:eastAsia="Times New Roman" w:hAnsiTheme="minorHAnsi" w:cstheme="minorHAnsi"/>
                <w:b/>
                <w:bCs/>
                <w:spacing w:val="-3"/>
                <w:lang w:val="en-GB" w:eastAsia="en-GB"/>
              </w:rPr>
            </w:pPr>
          </w:p>
          <w:p w14:paraId="76D2C166" w14:textId="73D1F8EB" w:rsidR="00FC5AAD" w:rsidRPr="003909CD" w:rsidRDefault="00FC5AAD" w:rsidP="00FC5AAD">
            <w:pPr>
              <w:tabs>
                <w:tab w:val="center" w:pos="4320"/>
                <w:tab w:val="right" w:pos="8640"/>
              </w:tabs>
              <w:jc w:val="lowKashida"/>
              <w:rPr>
                <w:rFonts w:asciiTheme="minorHAnsi" w:eastAsia="Times New Roman" w:hAnsiTheme="minorHAnsi" w:cstheme="minorHAnsi"/>
                <w:spacing w:val="-3"/>
                <w:lang w:val="en-GB" w:eastAsia="en-GB"/>
              </w:rPr>
            </w:pPr>
            <w:r w:rsidRPr="003909CD">
              <w:rPr>
                <w:rFonts w:asciiTheme="minorHAnsi" w:eastAsia="Times New Roman" w:hAnsiTheme="minorHAnsi" w:cstheme="minorHAnsi"/>
                <w:spacing w:val="-3"/>
                <w:lang w:val="en-US" w:eastAsia="en-GB"/>
              </w:rPr>
              <w:t>Factoring in all the above, and building on years of investment by</w:t>
            </w:r>
            <w:r w:rsidR="00903EB1" w:rsidRPr="003909CD">
              <w:rPr>
                <w:rFonts w:asciiTheme="minorHAnsi" w:eastAsia="Times New Roman" w:hAnsiTheme="minorHAnsi" w:cstheme="minorHAnsi"/>
                <w:spacing w:val="-3"/>
                <w:lang w:val="en-US" w:eastAsia="en-GB"/>
              </w:rPr>
              <w:t xml:space="preserve"> the Government of Japan and </w:t>
            </w:r>
            <w:r w:rsidRPr="003909CD">
              <w:rPr>
                <w:rFonts w:asciiTheme="minorHAnsi" w:eastAsia="Times New Roman" w:hAnsiTheme="minorHAnsi" w:cstheme="minorHAnsi"/>
                <w:spacing w:val="-3"/>
                <w:lang w:val="en-US" w:eastAsia="en-GB"/>
              </w:rPr>
              <w:t xml:space="preserve">UN Women in supporting the resilience and protection of women and girls affected by conflict in Palestine, UN Women plans to enter into partnership with civil society organizations (responsible parties) to implement a 12-month project which aims to meet the basic needs of women and girls affected by the Gaza Great March of Return (GMR) through increasing their access to </w:t>
            </w:r>
            <w:r w:rsidRPr="003909CD">
              <w:rPr>
                <w:rFonts w:asciiTheme="minorHAnsi" w:eastAsia="Times New Roman" w:hAnsiTheme="minorHAnsi" w:cstheme="minorHAnsi"/>
                <w:spacing w:val="-3"/>
                <w:lang w:val="en-GB" w:eastAsia="en-GB"/>
              </w:rPr>
              <w:t xml:space="preserve">recovery and livelihood opportunities, paired with comprehensive protection and </w:t>
            </w:r>
            <w:r w:rsidRPr="003909CD">
              <w:rPr>
                <w:rFonts w:asciiTheme="minorHAnsi" w:eastAsia="Times New Roman" w:hAnsiTheme="minorHAnsi" w:cstheme="minorHAnsi"/>
                <w:spacing w:val="-3"/>
                <w:lang w:val="en-US" w:eastAsia="en-GB"/>
              </w:rPr>
              <w:t xml:space="preserve">multi-sectoral services in Gaza. </w:t>
            </w:r>
            <w:r w:rsidRPr="003909CD">
              <w:rPr>
                <w:rFonts w:asciiTheme="minorHAnsi" w:eastAsia="Times New Roman" w:hAnsiTheme="minorHAnsi" w:cstheme="minorHAnsi"/>
                <w:spacing w:val="-3"/>
                <w:lang w:val="en-GB" w:eastAsia="en-GB"/>
              </w:rPr>
              <w:t>At the institutional level, the project will leverage partnership with OCHA and other humanitarian actors to strengthen gender focus in humanitarian assistance, programming and architecture</w:t>
            </w:r>
            <w:r w:rsidRPr="003909CD">
              <w:rPr>
                <w:rFonts w:asciiTheme="minorHAnsi" w:eastAsia="Times New Roman" w:hAnsiTheme="minorHAnsi" w:cstheme="minorHAnsi"/>
                <w:spacing w:val="-3"/>
                <w:lang w:val="en-US" w:eastAsia="en-GB"/>
              </w:rPr>
              <w:t xml:space="preserve"> to address the needs of women, girls, boys and men equally and equitably.</w:t>
            </w:r>
            <w:r w:rsidRPr="003909CD">
              <w:rPr>
                <w:rFonts w:asciiTheme="minorHAnsi" w:eastAsia="Times New Roman" w:hAnsiTheme="minorHAnsi" w:cstheme="minorHAnsi"/>
                <w:spacing w:val="-3"/>
                <w:lang w:val="en-GB" w:eastAsia="en-GB"/>
              </w:rPr>
              <w:t xml:space="preserve"> At a community level, </w:t>
            </w:r>
            <w:r w:rsidRPr="003909CD">
              <w:rPr>
                <w:rFonts w:asciiTheme="minorHAnsi" w:eastAsia="Times New Roman" w:hAnsiTheme="minorHAnsi" w:cstheme="minorHAnsi"/>
                <w:spacing w:val="-3"/>
                <w:lang w:val="en-US" w:eastAsia="en-GB"/>
              </w:rPr>
              <w:t xml:space="preserve">the project will address needs of women and girls impacted by the GMR particularly for multisectoral services including GBV, psychosocial counselling, legal assistance, awareness raising and economic support in the form of cash for work and skill development. The project will also target men who have been affected to sensitize them on </w:t>
            </w:r>
            <w:r w:rsidR="00903EB1" w:rsidRPr="003909CD">
              <w:rPr>
                <w:rFonts w:asciiTheme="minorHAnsi" w:eastAsia="Times New Roman" w:hAnsiTheme="minorHAnsi" w:cstheme="minorHAnsi"/>
                <w:spacing w:val="-3"/>
                <w:lang w:val="en-US" w:eastAsia="en-GB"/>
              </w:rPr>
              <w:t>gender-based violence (</w:t>
            </w:r>
            <w:r w:rsidRPr="003909CD">
              <w:rPr>
                <w:rFonts w:asciiTheme="minorHAnsi" w:eastAsia="Times New Roman" w:hAnsiTheme="minorHAnsi" w:cstheme="minorHAnsi"/>
                <w:spacing w:val="-3"/>
                <w:lang w:val="en-US" w:eastAsia="en-GB"/>
              </w:rPr>
              <w:t>GBV</w:t>
            </w:r>
            <w:r w:rsidR="00903EB1" w:rsidRPr="003909CD">
              <w:rPr>
                <w:rFonts w:asciiTheme="minorHAnsi" w:eastAsia="Times New Roman" w:hAnsiTheme="minorHAnsi" w:cstheme="minorHAnsi"/>
                <w:spacing w:val="-3"/>
                <w:lang w:val="en-US" w:eastAsia="en-GB"/>
              </w:rPr>
              <w:t>) against women</w:t>
            </w:r>
            <w:r w:rsidRPr="003909CD">
              <w:rPr>
                <w:rFonts w:asciiTheme="minorHAnsi" w:eastAsia="Times New Roman" w:hAnsiTheme="minorHAnsi" w:cstheme="minorHAnsi"/>
                <w:spacing w:val="-3"/>
                <w:lang w:val="en-US" w:eastAsia="en-GB"/>
              </w:rPr>
              <w:t xml:space="preserve"> and GBV services. The interventions will focus on supporting the most vulnerable groups of women including widows, women with disabilities, women </w:t>
            </w:r>
            <w:proofErr w:type="spellStart"/>
            <w:r w:rsidRPr="003909CD">
              <w:rPr>
                <w:rFonts w:asciiTheme="minorHAnsi" w:eastAsia="Times New Roman" w:hAnsiTheme="minorHAnsi" w:cstheme="minorHAnsi"/>
                <w:spacing w:val="-3"/>
                <w:lang w:val="en-US" w:eastAsia="en-GB"/>
              </w:rPr>
              <w:t>carers</w:t>
            </w:r>
            <w:proofErr w:type="spellEnd"/>
            <w:r w:rsidRPr="003909CD">
              <w:rPr>
                <w:rFonts w:asciiTheme="minorHAnsi" w:eastAsia="Times New Roman" w:hAnsiTheme="minorHAnsi" w:cstheme="minorHAnsi"/>
                <w:spacing w:val="-3"/>
                <w:lang w:val="en-US" w:eastAsia="en-GB"/>
              </w:rPr>
              <w:t xml:space="preserve"> of people with disabilities, women GBV survivors, women heads of households and female adolescents. The project will follow holistic and woman-</w:t>
            </w:r>
            <w:proofErr w:type="spellStart"/>
            <w:r w:rsidRPr="003909CD">
              <w:rPr>
                <w:rFonts w:asciiTheme="minorHAnsi" w:eastAsia="Times New Roman" w:hAnsiTheme="minorHAnsi" w:cstheme="minorHAnsi"/>
                <w:spacing w:val="-3"/>
                <w:lang w:val="en-US" w:eastAsia="en-GB"/>
              </w:rPr>
              <w:t>centred</w:t>
            </w:r>
            <w:proofErr w:type="spellEnd"/>
            <w:r w:rsidRPr="003909CD">
              <w:rPr>
                <w:rFonts w:asciiTheme="minorHAnsi" w:eastAsia="Times New Roman" w:hAnsiTheme="minorHAnsi" w:cstheme="minorHAnsi"/>
                <w:spacing w:val="-3"/>
                <w:lang w:val="en-US" w:eastAsia="en-GB"/>
              </w:rPr>
              <w:t xml:space="preserve"> approaches designed to mitigate the impact of the deteriorated humanitarian conditions on women and their families and to build their resilience and strengthen their coping mechanisms. Supporting the resilience and livelihood opportunities for vulnerable women will contribute to women’s own empowerment, as women’s roles within their families and communities shift and their self-reliance strengthened. </w:t>
            </w:r>
          </w:p>
          <w:p w14:paraId="7029250D" w14:textId="77777777" w:rsidR="00FC5AAD" w:rsidRPr="003909CD" w:rsidRDefault="00FC5AAD" w:rsidP="00FC5AAD">
            <w:pPr>
              <w:tabs>
                <w:tab w:val="center" w:pos="4320"/>
                <w:tab w:val="right" w:pos="8640"/>
              </w:tabs>
              <w:jc w:val="lowKashida"/>
              <w:rPr>
                <w:rFonts w:asciiTheme="minorHAnsi" w:eastAsia="Times New Roman" w:hAnsiTheme="minorHAnsi" w:cstheme="minorHAnsi"/>
                <w:bCs/>
                <w:spacing w:val="-3"/>
                <w:lang w:val="en-US" w:eastAsia="en-GB"/>
              </w:rPr>
            </w:pPr>
          </w:p>
          <w:p w14:paraId="2149BC50" w14:textId="4E1BFDD7" w:rsidR="00D45B16" w:rsidRPr="003909CD" w:rsidRDefault="00FC5AAD" w:rsidP="00823832">
            <w:pPr>
              <w:tabs>
                <w:tab w:val="center" w:pos="4320"/>
                <w:tab w:val="right" w:pos="8640"/>
              </w:tabs>
              <w:jc w:val="lowKashida"/>
              <w:rPr>
                <w:rFonts w:asciiTheme="minorHAnsi" w:eastAsia="Times New Roman" w:hAnsiTheme="minorHAnsi" w:cstheme="minorHAnsi"/>
                <w:bCs/>
                <w:spacing w:val="-3"/>
                <w:lang w:val="en-GB" w:eastAsia="en-GB"/>
              </w:rPr>
            </w:pPr>
            <w:r w:rsidRPr="003909CD">
              <w:rPr>
                <w:rFonts w:asciiTheme="minorHAnsi" w:eastAsia="Times New Roman" w:hAnsiTheme="minorHAnsi" w:cstheme="minorHAnsi"/>
                <w:bCs/>
                <w:spacing w:val="-3"/>
                <w:lang w:val="en-US" w:eastAsia="en-GB"/>
              </w:rPr>
              <w:t>The project will be implemented  in the framework of the 2018-2020 humanitarian response strategy (HRP) which highlights the urgency of responding to gender based vulnerabilities and needs that exist across humanitarian sectors</w:t>
            </w:r>
            <w:r w:rsidRPr="003909CD">
              <w:rPr>
                <w:rFonts w:asciiTheme="minorHAnsi" w:eastAsia="Times New Roman" w:hAnsiTheme="minorHAnsi" w:cstheme="minorHAnsi"/>
                <w:b/>
                <w:bCs/>
                <w:spacing w:val="-3"/>
                <w:vertAlign w:val="superscript"/>
                <w:lang w:val="en-US" w:eastAsia="en-GB"/>
              </w:rPr>
              <w:footnoteReference w:id="13"/>
            </w:r>
            <w:r w:rsidRPr="003909CD">
              <w:rPr>
                <w:rFonts w:asciiTheme="minorHAnsi" w:eastAsia="Times New Roman" w:hAnsiTheme="minorHAnsi" w:cstheme="minorHAnsi"/>
                <w:bCs/>
                <w:spacing w:val="-3"/>
                <w:lang w:val="en-US" w:eastAsia="en-GB"/>
              </w:rPr>
              <w:t xml:space="preserve">;  IASC Guidelines for GBV Interventions; UN Women and OCHA joint </w:t>
            </w:r>
            <w:r w:rsidRPr="003909CD">
              <w:rPr>
                <w:rFonts w:asciiTheme="minorHAnsi" w:eastAsia="Times New Roman" w:hAnsiTheme="minorHAnsi" w:cstheme="minorHAnsi"/>
                <w:bCs/>
                <w:spacing w:val="-3"/>
                <w:lang w:val="en-US" w:eastAsia="en-GB"/>
              </w:rPr>
              <w:lastRenderedPageBreak/>
              <w:t xml:space="preserve">action plan on Mainstreaming Gender in Humanitarian Action (2018-2020); </w:t>
            </w:r>
            <w:r w:rsidRPr="003909CD">
              <w:rPr>
                <w:rFonts w:asciiTheme="minorHAnsi" w:eastAsia="Times New Roman" w:hAnsiTheme="minorHAnsi" w:cstheme="minorHAnsi"/>
                <w:spacing w:val="-3"/>
                <w:lang w:val="en-US" w:eastAsia="en-GB"/>
              </w:rPr>
              <w:t>UN Women Strategic Note Impact Area 4: “Women’s leadership in peace and security, humanitarian action, and recovery efforts in Palestine”</w:t>
            </w:r>
            <w:r w:rsidRPr="003909CD">
              <w:rPr>
                <w:rFonts w:asciiTheme="minorHAnsi" w:eastAsia="Times New Roman" w:hAnsiTheme="minorHAnsi" w:cstheme="minorHAnsi"/>
                <w:bCs/>
                <w:spacing w:val="-3"/>
                <w:lang w:val="en-US" w:eastAsia="en-GB"/>
              </w:rPr>
              <w:t>.</w:t>
            </w:r>
          </w:p>
        </w:tc>
      </w:tr>
      <w:tr w:rsidR="00D45B16" w:rsidRPr="003909CD" w14:paraId="4E48E7A9" w14:textId="77777777" w:rsidTr="00A15534">
        <w:tc>
          <w:tcPr>
            <w:tcW w:w="9629" w:type="dxa"/>
          </w:tcPr>
          <w:p w14:paraId="73C4AD7C" w14:textId="5A658CEB" w:rsidR="00D45B16" w:rsidRPr="003909CD" w:rsidRDefault="00D45B16" w:rsidP="00F12A93">
            <w:pPr>
              <w:numPr>
                <w:ilvl w:val="0"/>
                <w:numId w:val="2"/>
              </w:numPr>
              <w:tabs>
                <w:tab w:val="center" w:pos="4320"/>
                <w:tab w:val="right" w:pos="8640"/>
              </w:tabs>
              <w:jc w:val="both"/>
              <w:rPr>
                <w:rFonts w:asciiTheme="minorHAnsi" w:eastAsia="Times New Roman" w:hAnsiTheme="minorHAnsi" w:cstheme="minorHAnsi"/>
                <w:color w:val="000000"/>
                <w:spacing w:val="-3"/>
                <w:lang w:val="en-GB" w:eastAsia="en-GB"/>
              </w:rPr>
            </w:pPr>
            <w:r w:rsidRPr="003909CD">
              <w:rPr>
                <w:rFonts w:asciiTheme="minorHAnsi" w:eastAsia="Times New Roman" w:hAnsiTheme="minorHAnsi" w:cstheme="minorHAnsi"/>
                <w:color w:val="000000"/>
                <w:spacing w:val="-3"/>
                <w:lang w:val="en-GB" w:eastAsia="en-GB"/>
              </w:rPr>
              <w:lastRenderedPageBreak/>
              <w:t xml:space="preserve"> </w:t>
            </w:r>
            <w:r w:rsidRPr="003909CD">
              <w:rPr>
                <w:rFonts w:asciiTheme="minorHAnsi" w:eastAsia="Times New Roman" w:hAnsiTheme="minorHAnsi" w:cstheme="minorHAnsi"/>
                <w:b/>
                <w:color w:val="000000"/>
                <w:spacing w:val="-3"/>
                <w:lang w:val="en-GB" w:eastAsia="en-GB"/>
              </w:rPr>
              <w:t>Description of required services/results</w:t>
            </w:r>
            <w:r w:rsidR="00701D63" w:rsidRPr="003909CD">
              <w:rPr>
                <w:rFonts w:asciiTheme="minorHAnsi" w:eastAsia="Times New Roman" w:hAnsiTheme="minorHAnsi" w:cstheme="minorHAnsi"/>
                <w:color w:val="000000"/>
                <w:spacing w:val="-3"/>
                <w:lang w:val="en-GB" w:eastAsia="en-GB"/>
              </w:rPr>
              <w:t xml:space="preserve"> </w:t>
            </w:r>
            <w:r w:rsidR="00701D63" w:rsidRPr="003909CD">
              <w:rPr>
                <w:rFonts w:asciiTheme="minorHAnsi" w:eastAsia="Times New Roman" w:hAnsiTheme="minorHAnsi" w:cstheme="minorHAnsi"/>
                <w:b/>
                <w:spacing w:val="-3"/>
                <w:lang w:val="en-GB" w:eastAsia="en-GB"/>
              </w:rPr>
              <w:t>[Please elaborate]</w:t>
            </w:r>
          </w:p>
          <w:p w14:paraId="77B3A338" w14:textId="77777777" w:rsidR="00D45B16" w:rsidRPr="003909CD" w:rsidRDefault="00D45B16" w:rsidP="00A15534">
            <w:pPr>
              <w:jc w:val="both"/>
              <w:rPr>
                <w:rFonts w:asciiTheme="minorHAnsi" w:hAnsiTheme="minorHAnsi" w:cstheme="minorHAnsi"/>
                <w:b/>
                <w:color w:val="000000"/>
                <w:spacing w:val="-3"/>
              </w:rPr>
            </w:pPr>
          </w:p>
          <w:p w14:paraId="5828F477" w14:textId="5215251B" w:rsidR="00E72C48" w:rsidRPr="003909CD" w:rsidRDefault="00E72C48" w:rsidP="00E72C48">
            <w:pPr>
              <w:jc w:val="lowKashida"/>
              <w:rPr>
                <w:rFonts w:asciiTheme="minorHAnsi" w:hAnsiTheme="minorHAnsi" w:cstheme="minorHAnsi"/>
                <w:lang w:val="en-GB"/>
              </w:rPr>
            </w:pPr>
            <w:r w:rsidRPr="003909CD">
              <w:rPr>
                <w:rFonts w:asciiTheme="minorHAnsi" w:hAnsiTheme="minorHAnsi" w:cstheme="minorHAnsi"/>
                <w:bCs/>
                <w:color w:val="000000"/>
                <w:lang w:val="en-GB"/>
              </w:rPr>
              <w:t>In line with the project results frame</w:t>
            </w:r>
            <w:r w:rsidR="00FC5AAD" w:rsidRPr="003909CD">
              <w:rPr>
                <w:rFonts w:asciiTheme="minorHAnsi" w:hAnsiTheme="minorHAnsi" w:cstheme="minorHAnsi"/>
                <w:bCs/>
                <w:color w:val="000000"/>
                <w:lang w:val="en-GB"/>
              </w:rPr>
              <w:t>work</w:t>
            </w:r>
            <w:r w:rsidRPr="003909CD">
              <w:rPr>
                <w:rFonts w:asciiTheme="minorHAnsi" w:hAnsiTheme="minorHAnsi" w:cstheme="minorHAnsi"/>
                <w:bCs/>
                <w:color w:val="000000"/>
                <w:lang w:val="en-GB"/>
              </w:rPr>
              <w:t>, UN Women Palestine Country Office welcomes proposals for partnerships to</w:t>
            </w:r>
            <w:r w:rsidRPr="003909CD">
              <w:rPr>
                <w:rFonts w:asciiTheme="minorHAnsi" w:hAnsiTheme="minorHAnsi" w:cstheme="minorHAnsi"/>
                <w:b/>
                <w:color w:val="000000"/>
                <w:lang w:val="en-GB"/>
              </w:rPr>
              <w:t xml:space="preserve"> </w:t>
            </w:r>
            <w:r w:rsidRPr="003909CD">
              <w:rPr>
                <w:rFonts w:asciiTheme="minorHAnsi" w:hAnsiTheme="minorHAnsi" w:cstheme="minorHAnsi"/>
              </w:rPr>
              <w:t xml:space="preserve">implement activities and deliver services to vulnerable women and girls </w:t>
            </w:r>
            <w:r w:rsidRPr="003909CD">
              <w:rPr>
                <w:rFonts w:asciiTheme="minorHAnsi" w:hAnsiTheme="minorHAnsi" w:cstheme="minorHAnsi"/>
                <w:lang w:val="en-GB"/>
              </w:rPr>
              <w:t>under the following outcome/output areas/activities:</w:t>
            </w:r>
          </w:p>
          <w:p w14:paraId="3637711E" w14:textId="77777777" w:rsidR="00E72C48" w:rsidRPr="003909CD" w:rsidRDefault="00E72C48" w:rsidP="00E72C48">
            <w:pPr>
              <w:jc w:val="lowKashida"/>
              <w:rPr>
                <w:rFonts w:asciiTheme="minorHAnsi" w:hAnsiTheme="minorHAnsi" w:cstheme="minorHAnsi"/>
                <w:lang w:val="en-GB"/>
              </w:rPr>
            </w:pPr>
          </w:p>
          <w:p w14:paraId="07FB575B" w14:textId="77777777" w:rsidR="00E72C48" w:rsidRPr="003909CD" w:rsidRDefault="00E72C48" w:rsidP="00E72C48">
            <w:pPr>
              <w:jc w:val="lowKashida"/>
              <w:rPr>
                <w:rFonts w:asciiTheme="minorHAnsi" w:hAnsiTheme="minorHAnsi" w:cstheme="minorHAnsi"/>
                <w:b/>
                <w:bCs/>
                <w:color w:val="FF0000"/>
                <w:lang w:val="en-GB"/>
              </w:rPr>
            </w:pPr>
            <w:r w:rsidRPr="003909CD">
              <w:rPr>
                <w:rFonts w:asciiTheme="minorHAnsi" w:hAnsiTheme="minorHAnsi" w:cstheme="minorHAnsi"/>
                <w:b/>
                <w:bCs/>
                <w:color w:val="FF0000"/>
                <w:lang w:val="en-GB"/>
              </w:rPr>
              <w:t xml:space="preserve">Important notes: </w:t>
            </w:r>
          </w:p>
          <w:p w14:paraId="5052EE29" w14:textId="77777777" w:rsidR="00E72C48" w:rsidRPr="003909CD" w:rsidRDefault="00E72C48" w:rsidP="00F12A93">
            <w:pPr>
              <w:pStyle w:val="ListParagraph"/>
              <w:numPr>
                <w:ilvl w:val="0"/>
                <w:numId w:val="19"/>
              </w:numPr>
              <w:jc w:val="lowKashida"/>
              <w:rPr>
                <w:rFonts w:asciiTheme="minorHAnsi" w:hAnsiTheme="minorHAnsi" w:cstheme="minorHAnsi"/>
                <w:b/>
                <w:bCs/>
                <w:color w:val="FF0000"/>
                <w:lang w:val="en-GB"/>
              </w:rPr>
            </w:pPr>
            <w:r w:rsidRPr="003909CD">
              <w:rPr>
                <w:rFonts w:asciiTheme="minorHAnsi" w:hAnsiTheme="minorHAnsi" w:cstheme="minorHAnsi"/>
                <w:b/>
                <w:bCs/>
                <w:color w:val="FF0000"/>
                <w:lang w:val="en-GB"/>
              </w:rPr>
              <w:t xml:space="preserve">Proponents submitting applications to this Call for Proposals can submit </w:t>
            </w:r>
            <w:r w:rsidRPr="003909CD">
              <w:rPr>
                <w:rFonts w:asciiTheme="minorHAnsi" w:hAnsiTheme="minorHAnsi" w:cstheme="minorHAnsi"/>
                <w:b/>
                <w:bCs/>
                <w:color w:val="FF0000"/>
                <w:u w:val="single"/>
                <w:lang w:val="en-GB"/>
              </w:rPr>
              <w:t>one proposal only</w:t>
            </w:r>
            <w:r w:rsidRPr="003909CD">
              <w:rPr>
                <w:rFonts w:asciiTheme="minorHAnsi" w:hAnsiTheme="minorHAnsi" w:cstheme="minorHAnsi"/>
                <w:b/>
                <w:bCs/>
                <w:color w:val="FF0000"/>
                <w:lang w:val="en-GB"/>
              </w:rPr>
              <w:t xml:space="preserve"> selecting </w:t>
            </w:r>
            <w:r w:rsidRPr="003909CD">
              <w:rPr>
                <w:rFonts w:asciiTheme="minorHAnsi" w:hAnsiTheme="minorHAnsi" w:cstheme="minorHAnsi"/>
                <w:b/>
                <w:bCs/>
                <w:color w:val="FF0000"/>
                <w:u w:val="single"/>
                <w:lang w:val="en-GB"/>
              </w:rPr>
              <w:t xml:space="preserve">one </w:t>
            </w:r>
            <w:r w:rsidRPr="003909CD">
              <w:rPr>
                <w:rFonts w:asciiTheme="minorHAnsi" w:hAnsiTheme="minorHAnsi" w:cstheme="minorHAnsi"/>
                <w:b/>
                <w:bCs/>
                <w:color w:val="FF0000"/>
                <w:lang w:val="en-GB"/>
              </w:rPr>
              <w:t xml:space="preserve">of the two groups listed below (Group A </w:t>
            </w:r>
            <w:r w:rsidRPr="003909CD">
              <w:rPr>
                <w:rFonts w:asciiTheme="minorHAnsi" w:hAnsiTheme="minorHAnsi" w:cstheme="minorHAnsi"/>
                <w:b/>
                <w:bCs/>
                <w:color w:val="FF0000"/>
                <w:u w:val="single"/>
                <w:lang w:val="en-GB"/>
              </w:rPr>
              <w:t>or</w:t>
            </w:r>
            <w:r w:rsidRPr="003909CD">
              <w:rPr>
                <w:rFonts w:asciiTheme="minorHAnsi" w:hAnsiTheme="minorHAnsi" w:cstheme="minorHAnsi"/>
                <w:b/>
                <w:bCs/>
                <w:color w:val="FF0000"/>
                <w:lang w:val="en-GB"/>
              </w:rPr>
              <w:t xml:space="preserve"> Group B). </w:t>
            </w:r>
          </w:p>
          <w:p w14:paraId="18878C44" w14:textId="77777777" w:rsidR="00E72C48" w:rsidRPr="003909CD" w:rsidRDefault="00E72C48" w:rsidP="00F12A93">
            <w:pPr>
              <w:pStyle w:val="ListParagraph"/>
              <w:numPr>
                <w:ilvl w:val="0"/>
                <w:numId w:val="19"/>
              </w:numPr>
              <w:jc w:val="lowKashida"/>
              <w:rPr>
                <w:rFonts w:asciiTheme="minorHAnsi" w:hAnsiTheme="minorHAnsi" w:cstheme="minorHAnsi"/>
                <w:b/>
                <w:bCs/>
                <w:color w:val="FF0000"/>
                <w:lang w:val="en-GB"/>
              </w:rPr>
            </w:pPr>
            <w:r w:rsidRPr="003909CD">
              <w:rPr>
                <w:rFonts w:asciiTheme="minorHAnsi" w:hAnsiTheme="minorHAnsi" w:cstheme="minorHAnsi"/>
                <w:b/>
                <w:bCs/>
                <w:color w:val="FF0000"/>
                <w:lang w:val="en-GB"/>
              </w:rPr>
              <w:t>A proponent cannot submit two separate proposals covering both groups.</w:t>
            </w:r>
          </w:p>
          <w:p w14:paraId="231CB95D" w14:textId="77777777" w:rsidR="00E72C48" w:rsidRPr="003909CD" w:rsidRDefault="00E72C48" w:rsidP="00F12A93">
            <w:pPr>
              <w:pStyle w:val="ListParagraph"/>
              <w:numPr>
                <w:ilvl w:val="0"/>
                <w:numId w:val="19"/>
              </w:numPr>
              <w:jc w:val="lowKashida"/>
              <w:rPr>
                <w:rFonts w:asciiTheme="minorHAnsi" w:hAnsiTheme="minorHAnsi" w:cstheme="minorHAnsi"/>
                <w:b/>
                <w:bCs/>
                <w:color w:val="FF0000"/>
                <w:lang w:val="en-GB"/>
              </w:rPr>
            </w:pPr>
            <w:r w:rsidRPr="003909CD">
              <w:rPr>
                <w:rFonts w:asciiTheme="minorHAnsi" w:hAnsiTheme="minorHAnsi" w:cstheme="minorHAnsi"/>
                <w:b/>
                <w:bCs/>
                <w:color w:val="FF0000"/>
                <w:lang w:val="en-GB"/>
              </w:rPr>
              <w:t xml:space="preserve">Proponents submitting applications to this Call for Proposals must </w:t>
            </w:r>
            <w:proofErr w:type="gramStart"/>
            <w:r w:rsidRPr="003909CD">
              <w:rPr>
                <w:rFonts w:asciiTheme="minorHAnsi" w:hAnsiTheme="minorHAnsi" w:cstheme="minorHAnsi"/>
                <w:b/>
                <w:bCs/>
                <w:color w:val="FF0000"/>
                <w:lang w:val="en-GB"/>
              </w:rPr>
              <w:t>be located in</w:t>
            </w:r>
            <w:proofErr w:type="gramEnd"/>
            <w:r w:rsidRPr="003909CD">
              <w:rPr>
                <w:rFonts w:asciiTheme="minorHAnsi" w:hAnsiTheme="minorHAnsi" w:cstheme="minorHAnsi"/>
                <w:b/>
                <w:bCs/>
                <w:color w:val="FF0000"/>
                <w:lang w:val="en-GB"/>
              </w:rPr>
              <w:t xml:space="preserve"> the Gaza Strip or have field presence/office in the Gaza Strip.  </w:t>
            </w:r>
          </w:p>
          <w:p w14:paraId="1FFFE227" w14:textId="77777777" w:rsidR="00E72C48" w:rsidRPr="003909CD" w:rsidRDefault="00E72C48" w:rsidP="00E72C48">
            <w:pPr>
              <w:jc w:val="lowKashida"/>
              <w:rPr>
                <w:rFonts w:asciiTheme="minorHAnsi" w:hAnsiTheme="minorHAnsi" w:cstheme="minorHAnsi"/>
                <w:b/>
                <w:bCs/>
                <w:u w:val="single"/>
                <w:lang w:val="en-GB"/>
              </w:rPr>
            </w:pPr>
          </w:p>
          <w:p w14:paraId="3693C2F1" w14:textId="77777777" w:rsidR="00E72C48" w:rsidRPr="003909CD" w:rsidRDefault="00E72C48" w:rsidP="00E72C48">
            <w:pPr>
              <w:jc w:val="lowKashida"/>
              <w:rPr>
                <w:rFonts w:asciiTheme="minorHAnsi" w:hAnsiTheme="minorHAnsi" w:cstheme="minorHAnsi"/>
                <w:b/>
                <w:bCs/>
                <w:u w:val="single"/>
                <w:lang w:val="en-GB"/>
              </w:rPr>
            </w:pPr>
            <w:r w:rsidRPr="003909CD">
              <w:rPr>
                <w:rFonts w:asciiTheme="minorHAnsi" w:hAnsiTheme="minorHAnsi" w:cstheme="minorHAnsi"/>
                <w:b/>
                <w:bCs/>
                <w:u w:val="single"/>
                <w:lang w:val="en-GB"/>
              </w:rPr>
              <w:t>GROUP A</w:t>
            </w:r>
          </w:p>
          <w:p w14:paraId="5DAA6A0C" w14:textId="77777777" w:rsidR="00E72C48" w:rsidRPr="003909CD" w:rsidRDefault="00E72C48" w:rsidP="00E72C48">
            <w:pPr>
              <w:jc w:val="lowKashida"/>
              <w:rPr>
                <w:rFonts w:asciiTheme="minorHAnsi" w:hAnsiTheme="minorHAnsi" w:cstheme="minorHAnsi"/>
                <w:lang w:val="en-GB"/>
              </w:rPr>
            </w:pPr>
            <w:r w:rsidRPr="003909CD">
              <w:rPr>
                <w:rFonts w:asciiTheme="minorHAnsi" w:hAnsiTheme="minorHAnsi" w:cstheme="minorHAnsi"/>
                <w:lang w:val="en-GB"/>
              </w:rPr>
              <w:t xml:space="preserve"> </w:t>
            </w:r>
          </w:p>
          <w:p w14:paraId="6DB327AC" w14:textId="77777777" w:rsidR="00E72C48" w:rsidRPr="003909CD" w:rsidRDefault="00E72C48" w:rsidP="00E72C48">
            <w:pPr>
              <w:jc w:val="lowKashida"/>
              <w:rPr>
                <w:rFonts w:asciiTheme="minorHAnsi" w:hAnsiTheme="minorHAnsi" w:cstheme="minorHAnsi"/>
                <w:b/>
                <w:bCs/>
                <w:lang w:val="en-GB"/>
              </w:rPr>
            </w:pPr>
            <w:r w:rsidRPr="003909CD">
              <w:rPr>
                <w:rFonts w:asciiTheme="minorHAnsi" w:hAnsiTheme="minorHAnsi" w:cstheme="minorHAnsi"/>
                <w:b/>
              </w:rPr>
              <w:t xml:space="preserve">Outcome: </w:t>
            </w:r>
            <w:r w:rsidRPr="003909CD">
              <w:rPr>
                <w:rFonts w:asciiTheme="minorHAnsi" w:hAnsiTheme="minorHAnsi" w:cstheme="minorHAnsi"/>
                <w:b/>
                <w:bCs/>
                <w:lang w:val="en-GB"/>
              </w:rPr>
              <w:t>Women contribute to, and benefit from, economic opportunities in ways that build their resilience and make it possible for them to live life free from violence</w:t>
            </w:r>
          </w:p>
          <w:p w14:paraId="0D05DF1C" w14:textId="77777777" w:rsidR="00E72C48" w:rsidRPr="003909CD" w:rsidRDefault="00E72C48" w:rsidP="00E72C48">
            <w:pPr>
              <w:jc w:val="lowKashida"/>
              <w:rPr>
                <w:rFonts w:asciiTheme="minorHAnsi" w:hAnsiTheme="minorHAnsi" w:cstheme="minorHAnsi"/>
              </w:rPr>
            </w:pPr>
          </w:p>
          <w:p w14:paraId="354CDEC2" w14:textId="77777777" w:rsidR="00E72C48" w:rsidRPr="003909CD" w:rsidRDefault="00E72C48" w:rsidP="00E72C48">
            <w:pPr>
              <w:shd w:val="clear" w:color="auto" w:fill="D5DCE4" w:themeFill="text2" w:themeFillTint="33"/>
              <w:jc w:val="lowKashida"/>
              <w:rPr>
                <w:rFonts w:asciiTheme="minorHAnsi" w:hAnsiTheme="minorHAnsi" w:cstheme="minorHAnsi"/>
              </w:rPr>
            </w:pPr>
            <w:r w:rsidRPr="003909CD">
              <w:rPr>
                <w:rFonts w:asciiTheme="minorHAnsi" w:hAnsiTheme="minorHAnsi" w:cstheme="minorHAnsi"/>
              </w:rPr>
              <w:t>Output 2.1. 200 women affected by the Gaza March of Return (</w:t>
            </w:r>
            <w:bookmarkStart w:id="2" w:name="_Hlk14250151"/>
            <w:r w:rsidRPr="003909CD">
              <w:rPr>
                <w:rFonts w:asciiTheme="minorHAnsi" w:hAnsiTheme="minorHAnsi" w:cstheme="minorHAnsi"/>
              </w:rPr>
              <w:t>widows, GBV survivors, women with disabilities, women heads of households</w:t>
            </w:r>
            <w:bookmarkEnd w:id="2"/>
            <w:r w:rsidRPr="003909CD">
              <w:rPr>
                <w:rFonts w:asciiTheme="minorHAnsi" w:hAnsiTheme="minorHAnsi" w:cstheme="minorHAnsi"/>
              </w:rPr>
              <w:t>) have new sources of income and economic opportunities through cash for work &amp; skills development.</w:t>
            </w:r>
          </w:p>
          <w:p w14:paraId="610A8B0C" w14:textId="77777777" w:rsidR="00E72C48" w:rsidRPr="003909CD" w:rsidRDefault="00E72C48" w:rsidP="00E72C48">
            <w:pPr>
              <w:ind w:left="-30"/>
              <w:contextualSpacing/>
              <w:jc w:val="both"/>
              <w:rPr>
                <w:rFonts w:asciiTheme="minorHAnsi" w:hAnsiTheme="minorHAnsi" w:cstheme="minorHAnsi"/>
              </w:rPr>
            </w:pPr>
          </w:p>
          <w:p w14:paraId="6C852BA4" w14:textId="77777777" w:rsidR="00E72C48" w:rsidRPr="003909CD" w:rsidRDefault="00E72C48" w:rsidP="00EB05FB">
            <w:pPr>
              <w:ind w:left="1263" w:hanging="1263"/>
              <w:contextualSpacing/>
              <w:jc w:val="both"/>
              <w:rPr>
                <w:rFonts w:asciiTheme="minorHAnsi" w:hAnsiTheme="minorHAnsi" w:cstheme="minorHAnsi"/>
              </w:rPr>
            </w:pPr>
            <w:r w:rsidRPr="003909CD">
              <w:rPr>
                <w:rFonts w:asciiTheme="minorHAnsi" w:hAnsiTheme="minorHAnsi" w:cstheme="minorHAnsi"/>
              </w:rPr>
              <w:t>Activity 2.1.1 Conduct rapid business needs assessment of women impacted by GMR (i.e. women with disabilities, women heads of households, women Activity survivors of violence etc.) with a focus on most marginalized and affected by conflict)</w:t>
            </w:r>
          </w:p>
          <w:p w14:paraId="4BE81C14" w14:textId="77777777" w:rsidR="00E72C48" w:rsidRPr="003909CD" w:rsidRDefault="00E72C48" w:rsidP="00EB05FB">
            <w:pPr>
              <w:ind w:left="1263" w:hanging="1263"/>
              <w:contextualSpacing/>
              <w:jc w:val="both"/>
              <w:rPr>
                <w:rFonts w:asciiTheme="minorHAnsi" w:hAnsiTheme="minorHAnsi" w:cstheme="minorHAnsi"/>
              </w:rPr>
            </w:pPr>
            <w:r w:rsidRPr="003909CD">
              <w:rPr>
                <w:rFonts w:asciiTheme="minorHAnsi" w:hAnsiTheme="minorHAnsi" w:cstheme="minorHAnsi"/>
              </w:rPr>
              <w:t>Activity 2.1.2 Conduct training, peer to peer learning, and skills development for vulnerable women in preparation for their engagement in cash for work.</w:t>
            </w:r>
          </w:p>
          <w:p w14:paraId="2289FB84" w14:textId="77777777" w:rsidR="00E72C48" w:rsidRPr="003909CD" w:rsidRDefault="00E72C48" w:rsidP="00EB05FB">
            <w:pPr>
              <w:ind w:left="1263" w:hanging="1263"/>
              <w:contextualSpacing/>
              <w:jc w:val="both"/>
              <w:rPr>
                <w:rFonts w:asciiTheme="minorHAnsi" w:hAnsiTheme="minorHAnsi" w:cstheme="minorHAnsi"/>
              </w:rPr>
            </w:pPr>
            <w:r w:rsidRPr="003909CD">
              <w:rPr>
                <w:rFonts w:asciiTheme="minorHAnsi" w:hAnsiTheme="minorHAnsi" w:cstheme="minorHAnsi"/>
              </w:rPr>
              <w:t>Activity 2.1.3. Provide skill-matching cash for work opportunities for 200 women who have been affected by the GMR (i.e. women with disabilities, women heads of households, widows, women survivors of violence etc.).</w:t>
            </w:r>
          </w:p>
          <w:p w14:paraId="0CE78C12" w14:textId="77777777" w:rsidR="00E72C48" w:rsidRPr="003909CD" w:rsidRDefault="00E72C48" w:rsidP="00EB05FB">
            <w:pPr>
              <w:ind w:left="1593" w:hanging="1263"/>
              <w:jc w:val="lowKashida"/>
              <w:rPr>
                <w:rFonts w:asciiTheme="minorHAnsi" w:hAnsiTheme="minorHAnsi" w:cstheme="minorHAnsi"/>
                <w:lang w:val="en-GB"/>
              </w:rPr>
            </w:pPr>
          </w:p>
          <w:p w14:paraId="29F5532D" w14:textId="77777777" w:rsidR="00E72C48" w:rsidRPr="003909CD" w:rsidRDefault="00E72C48" w:rsidP="00E72C48">
            <w:pPr>
              <w:jc w:val="lowKashida"/>
              <w:rPr>
                <w:rFonts w:asciiTheme="minorHAnsi" w:hAnsiTheme="minorHAnsi" w:cstheme="minorHAnsi"/>
                <w:b/>
                <w:bCs/>
                <w:u w:val="single"/>
                <w:lang w:val="en-GB"/>
              </w:rPr>
            </w:pPr>
            <w:r w:rsidRPr="003909CD">
              <w:rPr>
                <w:rFonts w:asciiTheme="minorHAnsi" w:hAnsiTheme="minorHAnsi" w:cstheme="minorHAnsi"/>
                <w:b/>
                <w:bCs/>
                <w:u w:val="single"/>
                <w:lang w:val="en-GB"/>
              </w:rPr>
              <w:t>GROUP B</w:t>
            </w:r>
          </w:p>
          <w:p w14:paraId="4384A782" w14:textId="77777777" w:rsidR="00E72C48" w:rsidRPr="003909CD" w:rsidRDefault="00E72C48" w:rsidP="00E72C48">
            <w:pPr>
              <w:jc w:val="lowKashida"/>
              <w:rPr>
                <w:rFonts w:asciiTheme="minorHAnsi" w:hAnsiTheme="minorHAnsi" w:cstheme="minorHAnsi"/>
                <w:lang w:val="en-GB"/>
              </w:rPr>
            </w:pPr>
            <w:r w:rsidRPr="003909CD">
              <w:rPr>
                <w:rFonts w:asciiTheme="minorHAnsi" w:hAnsiTheme="minorHAnsi" w:cstheme="minorHAnsi"/>
                <w:lang w:val="en-GB"/>
              </w:rPr>
              <w:t xml:space="preserve"> </w:t>
            </w:r>
          </w:p>
          <w:p w14:paraId="531B0EFA" w14:textId="77777777" w:rsidR="00E72C48" w:rsidRPr="003909CD" w:rsidRDefault="00E72C48" w:rsidP="00E72C48">
            <w:pPr>
              <w:jc w:val="lowKashida"/>
              <w:rPr>
                <w:rFonts w:asciiTheme="minorHAnsi" w:hAnsiTheme="minorHAnsi" w:cstheme="minorHAnsi"/>
                <w:lang w:val="en-GB"/>
              </w:rPr>
            </w:pPr>
            <w:r w:rsidRPr="003909CD">
              <w:rPr>
                <w:rFonts w:asciiTheme="minorHAnsi" w:hAnsiTheme="minorHAnsi" w:cstheme="minorHAnsi"/>
                <w:b/>
              </w:rPr>
              <w:t xml:space="preserve">Outcome: </w:t>
            </w:r>
            <w:r w:rsidRPr="003909CD">
              <w:rPr>
                <w:rFonts w:asciiTheme="minorHAnsi" w:hAnsiTheme="minorHAnsi" w:cstheme="minorHAnsi"/>
                <w:b/>
                <w:bCs/>
                <w:lang w:val="en-GB"/>
              </w:rPr>
              <w:t>Women contribute to, and benefit from, economic opportunities in ways that build their resilience and make it possible for them to live life free from violence</w:t>
            </w:r>
          </w:p>
          <w:p w14:paraId="501A641C" w14:textId="77777777" w:rsidR="00E72C48" w:rsidRPr="003909CD" w:rsidRDefault="00E72C48" w:rsidP="00E72C48">
            <w:pPr>
              <w:jc w:val="lowKashida"/>
              <w:rPr>
                <w:rFonts w:asciiTheme="minorHAnsi" w:hAnsiTheme="minorHAnsi" w:cstheme="minorHAnsi"/>
              </w:rPr>
            </w:pPr>
          </w:p>
          <w:p w14:paraId="1F7F7777" w14:textId="77777777" w:rsidR="00E72C48" w:rsidRPr="003909CD" w:rsidRDefault="00E72C48" w:rsidP="00E72C48">
            <w:pPr>
              <w:shd w:val="clear" w:color="auto" w:fill="D5DCE4" w:themeFill="text2" w:themeFillTint="33"/>
              <w:jc w:val="lowKashida"/>
              <w:rPr>
                <w:rFonts w:asciiTheme="minorHAnsi" w:hAnsiTheme="minorHAnsi" w:cstheme="minorHAnsi"/>
              </w:rPr>
            </w:pPr>
            <w:r w:rsidRPr="003909CD">
              <w:rPr>
                <w:rFonts w:asciiTheme="minorHAnsi" w:hAnsiTheme="minorHAnsi" w:cstheme="minorHAnsi"/>
              </w:rPr>
              <w:t xml:space="preserve">Output 2.2.  10,670 women and girls affected by the Gaza March of Return (widows, women GBV survivors, women with disabilities, women heads of households, female adolescents) have increased access to multi-sectorial services, including prevention and response to </w:t>
            </w:r>
            <w:r w:rsidRPr="003909CD">
              <w:rPr>
                <w:rFonts w:asciiTheme="minorHAnsi" w:hAnsiTheme="minorHAnsi" w:cstheme="minorHAnsi"/>
                <w:vertAlign w:val="superscript"/>
                <w:lang w:val="x-none" w:eastAsia="x-none"/>
              </w:rPr>
              <w:footnoteReference w:id="14"/>
            </w:r>
            <w:r w:rsidRPr="003909CD">
              <w:rPr>
                <w:rFonts w:asciiTheme="minorHAnsi" w:hAnsiTheme="minorHAnsi" w:cstheme="minorHAnsi"/>
              </w:rPr>
              <w:t>SGBV.</w:t>
            </w:r>
          </w:p>
          <w:p w14:paraId="7816DC48" w14:textId="77777777" w:rsidR="00E72C48" w:rsidRPr="003909CD" w:rsidRDefault="00E72C48" w:rsidP="00E72C48">
            <w:pPr>
              <w:jc w:val="lowKashida"/>
              <w:rPr>
                <w:rFonts w:asciiTheme="minorHAnsi" w:hAnsiTheme="minorHAnsi" w:cstheme="minorHAnsi"/>
              </w:rPr>
            </w:pPr>
          </w:p>
          <w:p w14:paraId="200D9E02" w14:textId="17A5B0F4" w:rsidR="00E72C48" w:rsidRPr="003909CD" w:rsidRDefault="00E72C48" w:rsidP="00EB05FB">
            <w:pPr>
              <w:ind w:left="1593" w:hanging="1233"/>
              <w:contextualSpacing/>
              <w:jc w:val="lowKashida"/>
              <w:rPr>
                <w:rFonts w:asciiTheme="minorHAnsi" w:hAnsiTheme="minorHAnsi" w:cstheme="minorHAnsi"/>
              </w:rPr>
            </w:pPr>
            <w:r w:rsidRPr="003909CD">
              <w:rPr>
                <w:rFonts w:asciiTheme="minorHAnsi" w:hAnsiTheme="minorHAnsi" w:cstheme="minorHAnsi"/>
              </w:rPr>
              <w:t xml:space="preserve">Activity 2.2.1 </w:t>
            </w:r>
            <w:r w:rsidR="00903EB1" w:rsidRPr="003909CD">
              <w:rPr>
                <w:rFonts w:asciiTheme="minorHAnsi" w:hAnsiTheme="minorHAnsi" w:cstheme="minorHAnsi"/>
              </w:rPr>
              <w:t>P</w:t>
            </w:r>
            <w:r w:rsidRPr="003909CD">
              <w:rPr>
                <w:rFonts w:asciiTheme="minorHAnsi" w:hAnsiTheme="minorHAnsi" w:cstheme="minorHAnsi"/>
              </w:rPr>
              <w:t xml:space="preserve">rovide GBV case management to 200 women and 50 girls affected by the GMR including comprehensive assessment and participatory development of a reintegration plan that meets their needs. </w:t>
            </w:r>
          </w:p>
          <w:p w14:paraId="7768AD47" w14:textId="4A823517" w:rsidR="00E72C48" w:rsidRPr="003909CD" w:rsidRDefault="00E72C48" w:rsidP="00EB05FB">
            <w:pPr>
              <w:ind w:left="1593" w:hanging="1233"/>
              <w:contextualSpacing/>
              <w:jc w:val="lowKashida"/>
              <w:rPr>
                <w:rFonts w:asciiTheme="minorHAnsi" w:hAnsiTheme="minorHAnsi" w:cstheme="minorHAnsi"/>
              </w:rPr>
            </w:pPr>
            <w:r w:rsidRPr="003909CD">
              <w:rPr>
                <w:rFonts w:asciiTheme="minorHAnsi" w:hAnsiTheme="minorHAnsi" w:cstheme="minorHAnsi"/>
              </w:rPr>
              <w:t>Activity 2.2.2. Provide structured psychosocial services (180 psychosocial group sessions and 20 individual counselling consultations) to 6000 women and girls impacted by the GMR including women victims and survivors of GBV and female adolescents</w:t>
            </w:r>
          </w:p>
          <w:p w14:paraId="05CC695E" w14:textId="77777777" w:rsidR="00E72C48" w:rsidRPr="003909CD" w:rsidRDefault="00E72C48" w:rsidP="00EB05FB">
            <w:pPr>
              <w:ind w:left="1593" w:hanging="1233"/>
              <w:contextualSpacing/>
              <w:jc w:val="lowKashida"/>
              <w:rPr>
                <w:rFonts w:asciiTheme="minorHAnsi" w:hAnsiTheme="minorHAnsi" w:cstheme="minorHAnsi"/>
              </w:rPr>
            </w:pPr>
            <w:r w:rsidRPr="003909CD">
              <w:rPr>
                <w:rFonts w:asciiTheme="minorHAnsi" w:hAnsiTheme="minorHAnsi" w:cstheme="minorHAnsi"/>
              </w:rPr>
              <w:lastRenderedPageBreak/>
              <w:t>Activity 2.2.3. Provide referral services to 150 women GBV survivors, female adolescents and women with disabilities in need of emergency health support to health and reproductive health service providers.</w:t>
            </w:r>
          </w:p>
          <w:p w14:paraId="3CDE749B" w14:textId="77777777" w:rsidR="00E72C48" w:rsidRPr="003909CD" w:rsidRDefault="00E72C48" w:rsidP="00EB05FB">
            <w:pPr>
              <w:ind w:left="1593" w:hanging="1233"/>
              <w:contextualSpacing/>
              <w:jc w:val="lowKashida"/>
              <w:rPr>
                <w:rFonts w:asciiTheme="minorHAnsi" w:hAnsiTheme="minorHAnsi" w:cstheme="minorHAnsi"/>
              </w:rPr>
            </w:pPr>
            <w:r w:rsidRPr="003909CD">
              <w:rPr>
                <w:rFonts w:asciiTheme="minorHAnsi" w:hAnsiTheme="minorHAnsi" w:cstheme="minorHAnsi"/>
              </w:rPr>
              <w:t>Activity 2.2.4. Organize 150 GBV awareness sessions covering all the Gaza Strip as close to locations of the GMR, targeting 4000 women and 500 men.</w:t>
            </w:r>
          </w:p>
          <w:p w14:paraId="64A0D968" w14:textId="77777777" w:rsidR="00E72C48" w:rsidRPr="003909CD" w:rsidRDefault="00E72C48" w:rsidP="00EB05FB">
            <w:pPr>
              <w:ind w:left="1593" w:hanging="1233"/>
              <w:contextualSpacing/>
              <w:jc w:val="lowKashida"/>
              <w:rPr>
                <w:rFonts w:asciiTheme="minorHAnsi" w:hAnsiTheme="minorHAnsi" w:cstheme="minorHAnsi"/>
              </w:rPr>
            </w:pPr>
            <w:r w:rsidRPr="003909CD">
              <w:rPr>
                <w:rFonts w:asciiTheme="minorHAnsi" w:hAnsiTheme="minorHAnsi" w:cstheme="minorHAnsi"/>
              </w:rPr>
              <w:t xml:space="preserve">Activity 2.2.5. provide rehabilitation services and assistive devices to 200 women and 50 girls with disabilities particularly those resulting from injuries during the GMR. </w:t>
            </w:r>
          </w:p>
          <w:p w14:paraId="5B4056A5" w14:textId="003B92E5" w:rsidR="00BF0379" w:rsidRPr="003909CD" w:rsidRDefault="00E72C48" w:rsidP="00EB05FB">
            <w:pPr>
              <w:ind w:left="1593" w:hanging="1233"/>
              <w:contextualSpacing/>
              <w:jc w:val="both"/>
              <w:rPr>
                <w:rFonts w:asciiTheme="minorHAnsi" w:hAnsiTheme="minorHAnsi" w:cstheme="minorHAnsi"/>
                <w:b/>
                <w:color w:val="000000"/>
                <w:spacing w:val="-3"/>
              </w:rPr>
            </w:pPr>
            <w:r w:rsidRPr="003909CD">
              <w:rPr>
                <w:rFonts w:asciiTheme="minorHAnsi" w:hAnsiTheme="minorHAnsi" w:cstheme="minorHAnsi"/>
              </w:rPr>
              <w:t>Activity 2.2.6. Organize 2 refresher trainings for partners’ project teams on ethical practices in documenting information, safety of survivors, confidentiality of case management and Protection from Sexual Exploitation and Abuse (PSEA).</w:t>
            </w:r>
          </w:p>
        </w:tc>
      </w:tr>
      <w:tr w:rsidR="00D45B16" w:rsidRPr="003909CD" w14:paraId="4C610FB7" w14:textId="77777777" w:rsidTr="00A15534">
        <w:tc>
          <w:tcPr>
            <w:tcW w:w="9629" w:type="dxa"/>
          </w:tcPr>
          <w:p w14:paraId="5DEC1190" w14:textId="0F4F41C7" w:rsidR="00D45B16" w:rsidRPr="003909CD" w:rsidRDefault="00D45B16" w:rsidP="00F12A93">
            <w:pPr>
              <w:numPr>
                <w:ilvl w:val="0"/>
                <w:numId w:val="2"/>
              </w:numPr>
              <w:tabs>
                <w:tab w:val="center" w:pos="4320"/>
                <w:tab w:val="right" w:pos="8640"/>
              </w:tabs>
              <w:jc w:val="both"/>
              <w:rPr>
                <w:rFonts w:asciiTheme="minorHAnsi" w:eastAsia="Times New Roman" w:hAnsiTheme="minorHAnsi" w:cstheme="minorHAnsi"/>
                <w:b/>
                <w:color w:val="000000"/>
                <w:spacing w:val="-3"/>
                <w:lang w:val="en-GB" w:eastAsia="en-GB"/>
              </w:rPr>
            </w:pPr>
            <w:r w:rsidRPr="003909CD">
              <w:rPr>
                <w:rFonts w:asciiTheme="minorHAnsi" w:eastAsia="Times New Roman" w:hAnsiTheme="minorHAnsi" w:cstheme="minorHAnsi"/>
                <w:color w:val="000000"/>
                <w:spacing w:val="-3"/>
                <w:lang w:val="en-GB" w:eastAsia="en-GB"/>
              </w:rPr>
              <w:lastRenderedPageBreak/>
              <w:t xml:space="preserve"> </w:t>
            </w:r>
            <w:r w:rsidRPr="003909CD">
              <w:rPr>
                <w:rFonts w:asciiTheme="minorHAnsi" w:eastAsia="Times New Roman" w:hAnsiTheme="minorHAnsi" w:cstheme="minorHAnsi"/>
                <w:b/>
                <w:color w:val="000000"/>
                <w:spacing w:val="-3"/>
                <w:lang w:val="en-GB" w:eastAsia="en-GB"/>
              </w:rPr>
              <w:t>Timeframe:  Start date and end date for completion of required services/results</w:t>
            </w:r>
            <w:r w:rsidR="00701D63" w:rsidRPr="003909CD">
              <w:rPr>
                <w:rFonts w:asciiTheme="minorHAnsi" w:eastAsia="Times New Roman" w:hAnsiTheme="minorHAnsi" w:cstheme="minorHAnsi"/>
                <w:b/>
                <w:color w:val="000000"/>
                <w:spacing w:val="-3"/>
                <w:lang w:val="en-GB" w:eastAsia="en-GB"/>
              </w:rPr>
              <w:t xml:space="preserve"> </w:t>
            </w:r>
          </w:p>
          <w:p w14:paraId="473793EA" w14:textId="77777777" w:rsidR="00D45B16" w:rsidRPr="003909CD" w:rsidRDefault="00D45B16" w:rsidP="00A15534">
            <w:pPr>
              <w:tabs>
                <w:tab w:val="center" w:pos="435"/>
                <w:tab w:val="right" w:pos="8640"/>
              </w:tabs>
              <w:ind w:right="242"/>
              <w:jc w:val="both"/>
              <w:rPr>
                <w:rFonts w:asciiTheme="minorHAnsi" w:hAnsiTheme="minorHAnsi" w:cstheme="minorHAnsi"/>
                <w:b/>
                <w:iCs/>
                <w:color w:val="000000"/>
                <w:highlight w:val="yellow"/>
              </w:rPr>
            </w:pPr>
          </w:p>
          <w:p w14:paraId="446AB2FB" w14:textId="0EF81B9F" w:rsidR="00BF0379" w:rsidRPr="003909CD" w:rsidRDefault="00E72C48" w:rsidP="00EB05FB">
            <w:pPr>
              <w:jc w:val="lowKashida"/>
              <w:rPr>
                <w:rFonts w:asciiTheme="minorHAnsi" w:hAnsiTheme="minorHAnsi" w:cstheme="minorHAnsi"/>
                <w:b/>
                <w:iCs/>
                <w:color w:val="000000"/>
                <w:highlight w:val="yellow"/>
              </w:rPr>
            </w:pPr>
            <w:r w:rsidRPr="003909CD">
              <w:rPr>
                <w:rFonts w:asciiTheme="minorHAnsi" w:eastAsia="Times New Roman" w:hAnsiTheme="minorHAnsi" w:cstheme="minorHAnsi"/>
                <w:bCs/>
                <w:lang w:val="en-US"/>
              </w:rPr>
              <w:t>The duration for completion the required services is 11 months from 1 May 2020 to 31 March 2021.</w:t>
            </w:r>
          </w:p>
        </w:tc>
      </w:tr>
      <w:tr w:rsidR="00D45B16" w:rsidRPr="003909CD" w14:paraId="0B55902D" w14:textId="77777777" w:rsidTr="00A15534">
        <w:tc>
          <w:tcPr>
            <w:tcW w:w="9629" w:type="dxa"/>
          </w:tcPr>
          <w:p w14:paraId="42A4B2BA" w14:textId="3C8DC25A" w:rsidR="00D45B16" w:rsidRPr="003909CD" w:rsidRDefault="00D45B16" w:rsidP="00F12A93">
            <w:pPr>
              <w:numPr>
                <w:ilvl w:val="0"/>
                <w:numId w:val="2"/>
              </w:numPr>
              <w:tabs>
                <w:tab w:val="center" w:pos="4320"/>
                <w:tab w:val="right" w:pos="8640"/>
              </w:tabs>
              <w:jc w:val="both"/>
              <w:rPr>
                <w:rFonts w:asciiTheme="minorHAnsi" w:eastAsia="Times New Roman" w:hAnsiTheme="minorHAnsi" w:cstheme="minorHAnsi"/>
                <w:color w:val="000000"/>
                <w:spacing w:val="-3"/>
                <w:lang w:val="en-GB" w:eastAsia="en-GB"/>
              </w:rPr>
            </w:pPr>
            <w:r w:rsidRPr="003909CD">
              <w:rPr>
                <w:rFonts w:asciiTheme="minorHAnsi" w:eastAsia="Times New Roman" w:hAnsiTheme="minorHAnsi" w:cstheme="minorHAnsi"/>
                <w:color w:val="000000"/>
                <w:spacing w:val="-3"/>
                <w:lang w:val="en-GB" w:eastAsia="en-GB"/>
              </w:rPr>
              <w:t xml:space="preserve"> </w:t>
            </w:r>
            <w:r w:rsidRPr="003909CD">
              <w:rPr>
                <w:rFonts w:asciiTheme="minorHAnsi" w:eastAsia="Times New Roman" w:hAnsiTheme="minorHAnsi" w:cstheme="minorHAnsi"/>
                <w:b/>
                <w:color w:val="000000"/>
                <w:spacing w:val="-3"/>
                <w:lang w:val="en-GB" w:eastAsia="en-GB"/>
              </w:rPr>
              <w:t>Competencies:</w:t>
            </w:r>
            <w:r w:rsidR="00701D63" w:rsidRPr="003909CD">
              <w:rPr>
                <w:rFonts w:asciiTheme="minorHAnsi" w:eastAsia="Times New Roman" w:hAnsiTheme="minorHAnsi" w:cstheme="minorHAnsi"/>
                <w:color w:val="000000"/>
                <w:spacing w:val="-3"/>
                <w:lang w:val="en-GB" w:eastAsia="en-GB"/>
              </w:rPr>
              <w:t xml:space="preserve"> </w:t>
            </w:r>
          </w:p>
          <w:p w14:paraId="79B12B86" w14:textId="39BD98CB" w:rsidR="00E72C48" w:rsidRPr="003909CD" w:rsidRDefault="00E72C48" w:rsidP="00EB05FB">
            <w:pPr>
              <w:pStyle w:val="ListParagraph"/>
              <w:numPr>
                <w:ilvl w:val="1"/>
                <w:numId w:val="2"/>
              </w:numPr>
              <w:tabs>
                <w:tab w:val="center" w:pos="4320"/>
                <w:tab w:val="right" w:pos="8640"/>
              </w:tabs>
              <w:rPr>
                <w:rFonts w:asciiTheme="minorHAnsi" w:eastAsia="Times New Roman" w:hAnsiTheme="minorHAnsi" w:cstheme="minorHAnsi"/>
                <w:b/>
                <w:bCs/>
                <w:spacing w:val="-3"/>
                <w:lang w:val="en-GB" w:eastAsia="en-GB"/>
              </w:rPr>
            </w:pPr>
            <w:r w:rsidRPr="003909CD">
              <w:rPr>
                <w:rFonts w:asciiTheme="minorHAnsi" w:eastAsia="Times New Roman" w:hAnsiTheme="minorHAnsi" w:cstheme="minorHAnsi"/>
                <w:b/>
                <w:bCs/>
                <w:spacing w:val="-3"/>
                <w:lang w:val="en-GB" w:eastAsia="en-GB"/>
              </w:rPr>
              <w:t>Technical/functional competencies required.</w:t>
            </w:r>
          </w:p>
          <w:p w14:paraId="1CDFAEA4" w14:textId="632B05C9"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rPr>
              <w:t>Demonstrates experience in applying the GBV Guiding Principles including: Safety, Confidentiality, Respect and Non-discrimination.</w:t>
            </w:r>
          </w:p>
          <w:p w14:paraId="4C3B7FE7" w14:textId="1EE86140"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spacing w:val="-3"/>
                <w:lang w:eastAsia="en-GB"/>
              </w:rPr>
              <w:t xml:space="preserve">Has experience in implementing projects that focus on GBV prevention and protection in Gaza.  </w:t>
            </w:r>
          </w:p>
          <w:p w14:paraId="21A68ED8" w14:textId="77777777"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rPr>
              <w:t>Demonstrates knowledge and experience in implementing multi-sectorial responses to GBV (including health, psychosocial support, cash for work and legal assistance</w:t>
            </w:r>
            <w:proofErr w:type="gramStart"/>
            <w:r w:rsidRPr="003909CD">
              <w:rPr>
                <w:rFonts w:asciiTheme="minorHAnsi" w:hAnsiTheme="minorHAnsi" w:cstheme="minorHAnsi"/>
              </w:rPr>
              <w:t>);</w:t>
            </w:r>
            <w:proofErr w:type="gramEnd"/>
            <w:r w:rsidRPr="003909CD">
              <w:rPr>
                <w:rFonts w:asciiTheme="minorHAnsi" w:hAnsiTheme="minorHAnsi" w:cstheme="minorHAnsi"/>
              </w:rPr>
              <w:t xml:space="preserve"> </w:t>
            </w:r>
          </w:p>
          <w:p w14:paraId="0DC2CAB7" w14:textId="57979E05"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rPr>
              <w:t xml:space="preserve">Demonstrates experience in applying GBV case management and referral pathways SOPs as approved by the GBV sub-cluster.  </w:t>
            </w:r>
          </w:p>
          <w:p w14:paraId="04E78495" w14:textId="7378A38C"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rPr>
              <w:t>Demonstrates knowledge and experience in applying survivor-centered approaches.</w:t>
            </w:r>
          </w:p>
          <w:p w14:paraId="40D60126" w14:textId="1A5FB6D6"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rPr>
              <w:t xml:space="preserve">Has the capacity to critically analyze context, trends and vulnerabilities related to </w:t>
            </w:r>
            <w:proofErr w:type="gramStart"/>
            <w:r w:rsidRPr="003909CD">
              <w:rPr>
                <w:rFonts w:asciiTheme="minorHAnsi" w:hAnsiTheme="minorHAnsi" w:cstheme="minorHAnsi"/>
              </w:rPr>
              <w:t>GBV;</w:t>
            </w:r>
            <w:proofErr w:type="gramEnd"/>
          </w:p>
          <w:p w14:paraId="6CF6F168" w14:textId="77777777" w:rsidR="00E72C48" w:rsidRPr="003909CD" w:rsidRDefault="00E72C48" w:rsidP="00F12A93">
            <w:pPr>
              <w:numPr>
                <w:ilvl w:val="1"/>
                <w:numId w:val="20"/>
              </w:numPr>
              <w:tabs>
                <w:tab w:val="center" w:pos="4320"/>
                <w:tab w:val="right" w:pos="8640"/>
              </w:tabs>
              <w:rPr>
                <w:rFonts w:asciiTheme="minorHAnsi" w:eastAsia="Times New Roman" w:hAnsiTheme="minorHAnsi" w:cstheme="minorHAnsi"/>
                <w:spacing w:val="-3"/>
                <w:lang w:val="en-GB" w:eastAsia="en-GB"/>
              </w:rPr>
            </w:pPr>
            <w:r w:rsidRPr="003909CD">
              <w:rPr>
                <w:rFonts w:asciiTheme="minorHAnsi" w:hAnsiTheme="minorHAnsi" w:cstheme="minorHAnsi"/>
              </w:rPr>
              <w:t>Knowledge of applying participatory approaches in engaging with affected communities.</w:t>
            </w:r>
          </w:p>
          <w:p w14:paraId="5898247B" w14:textId="77777777" w:rsidR="00E72C48" w:rsidRPr="003909CD" w:rsidRDefault="00E72C48" w:rsidP="00E72C48">
            <w:pPr>
              <w:tabs>
                <w:tab w:val="center" w:pos="4320"/>
                <w:tab w:val="right" w:pos="8640"/>
              </w:tabs>
              <w:ind w:left="1440"/>
              <w:rPr>
                <w:rFonts w:asciiTheme="minorHAnsi" w:hAnsiTheme="minorHAnsi" w:cstheme="minorHAnsi"/>
                <w:spacing w:val="-3"/>
                <w:lang w:val="en-GB" w:eastAsia="en-GB"/>
              </w:rPr>
            </w:pPr>
          </w:p>
          <w:p w14:paraId="5FBC6CB5" w14:textId="77777777" w:rsidR="00E72C48" w:rsidRPr="003909CD" w:rsidRDefault="00E72C48" w:rsidP="00EB05FB">
            <w:pPr>
              <w:pStyle w:val="ListParagraph"/>
              <w:numPr>
                <w:ilvl w:val="1"/>
                <w:numId w:val="2"/>
              </w:numPr>
              <w:tabs>
                <w:tab w:val="center" w:pos="4320"/>
                <w:tab w:val="right" w:pos="8640"/>
              </w:tabs>
              <w:rPr>
                <w:rFonts w:asciiTheme="minorHAnsi" w:eastAsia="Times New Roman" w:hAnsiTheme="minorHAnsi" w:cstheme="minorHAnsi"/>
                <w:b/>
                <w:bCs/>
                <w:spacing w:val="-3"/>
                <w:lang w:val="en-GB" w:eastAsia="en-GB"/>
              </w:rPr>
            </w:pPr>
            <w:r w:rsidRPr="003909CD">
              <w:rPr>
                <w:rFonts w:asciiTheme="minorHAnsi" w:eastAsia="Times New Roman" w:hAnsiTheme="minorHAnsi" w:cstheme="minorHAnsi"/>
                <w:b/>
                <w:bCs/>
                <w:spacing w:val="-3"/>
                <w:lang w:val="en-GB" w:eastAsia="en-GB"/>
              </w:rPr>
              <w:t>Other competencies, which while not required, can be an asset for the performance of services</w:t>
            </w:r>
          </w:p>
          <w:p w14:paraId="4887585C" w14:textId="0DCB79CD" w:rsidR="00BF0379" w:rsidRPr="003909CD" w:rsidRDefault="00E72C48" w:rsidP="00E72C48">
            <w:pPr>
              <w:pStyle w:val="ListParagraph"/>
              <w:tabs>
                <w:tab w:val="center" w:pos="4320"/>
                <w:tab w:val="right" w:pos="8640"/>
              </w:tabs>
              <w:rPr>
                <w:rFonts w:asciiTheme="minorHAnsi" w:eastAsia="Times New Roman" w:hAnsiTheme="minorHAnsi" w:cstheme="minorHAnsi"/>
                <w:spacing w:val="-3"/>
                <w:lang w:val="en-GB" w:eastAsia="en-GB"/>
              </w:rPr>
            </w:pPr>
            <w:r w:rsidRPr="003909CD">
              <w:rPr>
                <w:rFonts w:asciiTheme="minorHAnsi" w:eastAsia="Times New Roman" w:hAnsiTheme="minorHAnsi" w:cstheme="minorHAnsi"/>
                <w:spacing w:val="-3"/>
                <w:lang w:val="en-GB" w:eastAsia="en-GB"/>
              </w:rPr>
              <w:t>NA</w:t>
            </w:r>
          </w:p>
        </w:tc>
      </w:tr>
    </w:tbl>
    <w:p w14:paraId="59273299" w14:textId="764368E4" w:rsidR="00C22EF1" w:rsidRPr="003909CD" w:rsidRDefault="00C22EF1" w:rsidP="00637BD9">
      <w:pPr>
        <w:rPr>
          <w:rFonts w:eastAsia="Calibri" w:cstheme="minorHAnsi"/>
          <w:color w:val="000000"/>
          <w:lang w:val="en-CA"/>
        </w:rPr>
      </w:pPr>
      <w:r w:rsidRPr="003909CD">
        <w:rPr>
          <w:rFonts w:eastAsia="Calibri" w:cstheme="minorHAnsi"/>
          <w:color w:val="000000"/>
          <w:spacing w:val="-2"/>
          <w:lang w:val="en-CA"/>
        </w:rPr>
        <w:br w:type="page"/>
      </w:r>
    </w:p>
    <w:p w14:paraId="17AA7DA6" w14:textId="002C8D0D" w:rsidR="00CA050B" w:rsidRPr="003909CD" w:rsidRDefault="00CA050B" w:rsidP="007B6334">
      <w:pPr>
        <w:tabs>
          <w:tab w:val="center" w:pos="4320"/>
          <w:tab w:val="right" w:pos="8640"/>
        </w:tabs>
        <w:spacing w:after="0" w:line="240" w:lineRule="auto"/>
        <w:jc w:val="center"/>
        <w:rPr>
          <w:rFonts w:eastAsia="Times New Roman" w:cstheme="minorHAnsi"/>
          <w:b/>
          <w:bCs/>
          <w:color w:val="002060"/>
          <w:sz w:val="28"/>
          <w:szCs w:val="28"/>
          <w:highlight w:val="green"/>
          <w:lang w:val="en-GB" w:eastAsia="en-GB"/>
        </w:rPr>
      </w:pPr>
      <w:r w:rsidRPr="003909CD">
        <w:rPr>
          <w:rFonts w:eastAsia="Times New Roman" w:cstheme="minorHAnsi"/>
          <w:b/>
          <w:bCs/>
          <w:color w:val="002060"/>
          <w:sz w:val="28"/>
          <w:szCs w:val="28"/>
          <w:lang w:val="en-GB" w:eastAsia="en-GB"/>
        </w:rPr>
        <w:lastRenderedPageBreak/>
        <w:t>Annex B-</w:t>
      </w:r>
      <w:r w:rsidR="007B6334" w:rsidRPr="003909CD">
        <w:rPr>
          <w:rFonts w:eastAsia="Times New Roman" w:cstheme="minorHAnsi"/>
          <w:b/>
          <w:bCs/>
          <w:color w:val="002060"/>
          <w:sz w:val="28"/>
          <w:szCs w:val="28"/>
          <w:lang w:val="en-GB" w:eastAsia="en-GB"/>
        </w:rPr>
        <w:t>1</w:t>
      </w:r>
    </w:p>
    <w:p w14:paraId="204CEA91" w14:textId="6BA18CD0" w:rsidR="00CA050B" w:rsidRPr="003909CD" w:rsidRDefault="00CA050B" w:rsidP="007B6334">
      <w:pPr>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color w:val="002060"/>
          <w:sz w:val="28"/>
          <w:szCs w:val="28"/>
          <w:lang w:val="en-GB" w:eastAsia="en-GB"/>
        </w:rPr>
        <w:t>Mandatory requirements/pre-qualification criteria</w:t>
      </w:r>
    </w:p>
    <w:p w14:paraId="411AD0E3" w14:textId="77777777" w:rsidR="008A4EC7" w:rsidRPr="003909CD" w:rsidRDefault="008A4EC7" w:rsidP="008A4EC7">
      <w:pPr>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color w:val="002060"/>
          <w:sz w:val="28"/>
          <w:szCs w:val="28"/>
          <w:lang w:val="en-GB" w:eastAsia="en-GB"/>
        </w:rPr>
        <w:t>[To be completed by proponents and returned with their proposal]</w:t>
      </w:r>
    </w:p>
    <w:p w14:paraId="2FA404C5" w14:textId="77777777" w:rsidR="008A4EC7" w:rsidRPr="003909CD" w:rsidRDefault="008A4EC7" w:rsidP="007B6334">
      <w:pPr>
        <w:tabs>
          <w:tab w:val="center" w:pos="4320"/>
          <w:tab w:val="right" w:pos="8640"/>
        </w:tabs>
        <w:spacing w:after="0" w:line="240" w:lineRule="auto"/>
        <w:jc w:val="center"/>
        <w:rPr>
          <w:rFonts w:eastAsia="Times New Roman" w:cstheme="minorHAnsi"/>
          <w:b/>
          <w:color w:val="000000"/>
          <w:lang w:val="en-GB" w:eastAsia="en-GB"/>
        </w:rPr>
      </w:pPr>
    </w:p>
    <w:p w14:paraId="02A30447" w14:textId="77777777" w:rsidR="00CA050B" w:rsidRPr="003909CD" w:rsidRDefault="00CA050B" w:rsidP="00CA050B">
      <w:pPr>
        <w:tabs>
          <w:tab w:val="center" w:pos="4320"/>
          <w:tab w:val="right" w:pos="8640"/>
        </w:tabs>
        <w:spacing w:after="0" w:line="240" w:lineRule="auto"/>
        <w:rPr>
          <w:rFonts w:eastAsia="Times New Roman" w:cstheme="minorHAnsi"/>
          <w:b/>
          <w:color w:val="000000"/>
          <w:lang w:val="en-GB" w:eastAsia="en-GB"/>
        </w:rPr>
      </w:pPr>
    </w:p>
    <w:p w14:paraId="42E7C965" w14:textId="77777777" w:rsidR="00CA050B" w:rsidRPr="003909CD" w:rsidRDefault="00CA050B" w:rsidP="00CA050B">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Call for proposal</w:t>
      </w:r>
    </w:p>
    <w:p w14:paraId="51260AF9" w14:textId="77777777" w:rsidR="00CA050B" w:rsidRPr="003909CD" w:rsidRDefault="00CA050B" w:rsidP="00CA050B">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 xml:space="preserve">Description of Services: </w:t>
      </w:r>
    </w:p>
    <w:p w14:paraId="3B7FD6C9" w14:textId="2565D196" w:rsidR="00CA050B" w:rsidRPr="003909CD" w:rsidRDefault="00CA050B" w:rsidP="00FC5AAD">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 xml:space="preserve">CFP No. </w:t>
      </w:r>
      <w:r w:rsidR="00FC5AAD" w:rsidRPr="003909CD">
        <w:rPr>
          <w:rFonts w:eastAsia="Times New Roman" w:cstheme="minorHAnsi"/>
          <w:b/>
          <w:bCs/>
          <w:color w:val="000000"/>
          <w:u w:val="single"/>
          <w:lang w:val="en-CA" w:eastAsia="en-GB"/>
        </w:rPr>
        <w:t>UNW–01-2020</w:t>
      </w:r>
    </w:p>
    <w:p w14:paraId="325FBF2D" w14:textId="77777777" w:rsidR="00CA050B" w:rsidRPr="003909CD"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0C487E45" w14:textId="2879BE38" w:rsidR="00CA050B" w:rsidRPr="003909CD" w:rsidRDefault="00CA050B" w:rsidP="00CA050B">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3909CD">
        <w:rPr>
          <w:rFonts w:eastAsia="Times New Roman" w:cstheme="minorHAnsi"/>
          <w:color w:val="000000"/>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0E2A11" w:rsidRPr="003909CD">
        <w:rPr>
          <w:rFonts w:eastAsia="Times New Roman" w:cstheme="minorHAnsi"/>
          <w:color w:val="000000"/>
          <w:lang w:val="en-GB" w:eastAsia="en-GB"/>
        </w:rPr>
        <w:t>UN Women</w:t>
      </w:r>
      <w:r w:rsidRPr="003909CD">
        <w:rPr>
          <w:rFonts w:eastAsia="Times New Roman" w:cstheme="minorHAnsi"/>
          <w:color w:val="000000"/>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3909CD" w:rsidRDefault="00CA050B" w:rsidP="00CA050B">
      <w:pPr>
        <w:spacing w:after="0" w:line="240" w:lineRule="auto"/>
        <w:rPr>
          <w:rFonts w:eastAsia="Calibri" w:cstheme="minorHAnsi"/>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3909CD" w14:paraId="254A0858" w14:textId="77777777" w:rsidTr="2D8D40C5">
        <w:tc>
          <w:tcPr>
            <w:tcW w:w="6011" w:type="dxa"/>
            <w:shd w:val="clear" w:color="auto" w:fill="D5DCE4" w:themeFill="text2" w:themeFillTint="33"/>
          </w:tcPr>
          <w:p w14:paraId="0A09F4E1" w14:textId="77777777" w:rsidR="00CA050B" w:rsidRPr="003909CD" w:rsidRDefault="00CA050B" w:rsidP="00C41F68">
            <w:pPr>
              <w:keepNext/>
              <w:spacing w:after="60" w:line="240" w:lineRule="auto"/>
              <w:jc w:val="both"/>
              <w:outlineLvl w:val="3"/>
              <w:rPr>
                <w:rFonts w:eastAsia="Arial" w:cstheme="minorHAnsi"/>
                <w:b/>
                <w:i/>
                <w:iCs/>
                <w:color w:val="000000"/>
              </w:rPr>
            </w:pPr>
            <w:r w:rsidRPr="003909CD">
              <w:rPr>
                <w:rFonts w:eastAsia="Arial" w:cstheme="minorHAnsi"/>
                <w:b/>
                <w:color w:val="000000"/>
              </w:rPr>
              <w:t>Mandatory requirements/pre-qualification criteria</w:t>
            </w:r>
          </w:p>
        </w:tc>
        <w:tc>
          <w:tcPr>
            <w:tcW w:w="3078" w:type="dxa"/>
            <w:shd w:val="clear" w:color="auto" w:fill="D5DCE4" w:themeFill="text2" w:themeFillTint="33"/>
          </w:tcPr>
          <w:p w14:paraId="3B040BEB" w14:textId="77777777" w:rsidR="00CA050B" w:rsidRPr="003909CD" w:rsidRDefault="00CA050B" w:rsidP="00C41F68">
            <w:pPr>
              <w:keepNext/>
              <w:spacing w:after="60" w:line="240" w:lineRule="auto"/>
              <w:jc w:val="both"/>
              <w:outlineLvl w:val="3"/>
              <w:rPr>
                <w:rFonts w:eastAsia="Arial" w:cstheme="minorHAnsi"/>
                <w:b/>
                <w:i/>
                <w:iCs/>
                <w:color w:val="000000"/>
              </w:rPr>
            </w:pPr>
            <w:r w:rsidRPr="003909CD">
              <w:rPr>
                <w:rFonts w:eastAsia="Arial" w:cstheme="minorHAnsi"/>
                <w:b/>
                <w:color w:val="000000"/>
              </w:rPr>
              <w:t>Proponent’s response</w:t>
            </w:r>
          </w:p>
        </w:tc>
      </w:tr>
      <w:tr w:rsidR="00CA050B" w:rsidRPr="003909CD" w14:paraId="4F972DF8" w14:textId="77777777" w:rsidTr="2D8D40C5">
        <w:tc>
          <w:tcPr>
            <w:tcW w:w="6011" w:type="dxa"/>
          </w:tcPr>
          <w:p w14:paraId="242EE6DF" w14:textId="77777777" w:rsidR="00CA050B" w:rsidRPr="003909CD" w:rsidRDefault="00CA050B" w:rsidP="00F12A93">
            <w:pPr>
              <w:numPr>
                <w:ilvl w:val="1"/>
                <w:numId w:val="3"/>
              </w:numPr>
              <w:spacing w:before="120" w:after="120" w:line="240" w:lineRule="auto"/>
              <w:ind w:left="432"/>
              <w:contextualSpacing/>
              <w:jc w:val="both"/>
              <w:rPr>
                <w:rFonts w:eastAsia="Calibri" w:cstheme="minorHAnsi"/>
                <w:color w:val="000000"/>
                <w:lang w:val="en-CA"/>
              </w:rPr>
            </w:pPr>
            <w:r w:rsidRPr="003909CD">
              <w:rPr>
                <w:rFonts w:eastAsia="Calibri" w:cstheme="minorHAnsi"/>
                <w:color w:val="00000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Reference #1:</w:t>
            </w:r>
          </w:p>
          <w:p w14:paraId="777ED75C"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Reference #2:</w:t>
            </w:r>
          </w:p>
          <w:p w14:paraId="5818EF0A" w14:textId="77777777" w:rsidR="00CA050B" w:rsidRPr="003909CD" w:rsidRDefault="00CA050B" w:rsidP="00A15534">
            <w:pPr>
              <w:spacing w:before="120" w:after="120" w:line="240" w:lineRule="auto"/>
              <w:rPr>
                <w:rFonts w:eastAsia="Calibri" w:cstheme="minorHAnsi"/>
                <w:color w:val="000000"/>
                <w:lang w:val="en-CA"/>
              </w:rPr>
            </w:pPr>
          </w:p>
        </w:tc>
      </w:tr>
      <w:tr w:rsidR="00CA050B" w:rsidRPr="003909CD" w14:paraId="1490E619" w14:textId="77777777" w:rsidTr="2D8D40C5">
        <w:tc>
          <w:tcPr>
            <w:tcW w:w="6011" w:type="dxa"/>
          </w:tcPr>
          <w:p w14:paraId="75CB6D0A" w14:textId="29CBAB6F" w:rsidR="00CA050B" w:rsidRPr="003909CD" w:rsidRDefault="00CA050B" w:rsidP="00F12A93">
            <w:pPr>
              <w:numPr>
                <w:ilvl w:val="1"/>
                <w:numId w:val="3"/>
              </w:numPr>
              <w:spacing w:before="120" w:after="120" w:line="240" w:lineRule="auto"/>
              <w:ind w:left="432"/>
              <w:contextualSpacing/>
              <w:jc w:val="both"/>
              <w:rPr>
                <w:rFonts w:eastAsia="Calibri" w:cstheme="minorHAnsi"/>
                <w:color w:val="000000"/>
                <w:lang w:val="en-CA"/>
              </w:rPr>
            </w:pPr>
            <w:r w:rsidRPr="003909CD">
              <w:rPr>
                <w:rFonts w:eastAsia="Calibri" w:cstheme="minorHAnsi"/>
                <w:color w:val="000000"/>
                <w:lang w:val="en-CA"/>
              </w:rPr>
              <w:t>Confirm proponent is duly registered or has the legal basis/mandate as an organization</w:t>
            </w:r>
            <w:r w:rsidR="001D1621" w:rsidRPr="003909CD">
              <w:rPr>
                <w:rFonts w:eastAsia="Calibri" w:cstheme="minorHAnsi"/>
                <w:color w:val="000000"/>
                <w:lang w:val="en-CA"/>
              </w:rPr>
              <w:t xml:space="preserve"> (provide copy)</w:t>
            </w:r>
          </w:p>
        </w:tc>
        <w:tc>
          <w:tcPr>
            <w:tcW w:w="3078" w:type="dxa"/>
          </w:tcPr>
          <w:p w14:paraId="182312B2"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Yes/No</w:t>
            </w:r>
          </w:p>
        </w:tc>
      </w:tr>
      <w:tr w:rsidR="00CA050B" w:rsidRPr="003909CD" w14:paraId="6D81035A" w14:textId="77777777" w:rsidTr="2D8D40C5">
        <w:tc>
          <w:tcPr>
            <w:tcW w:w="6011" w:type="dxa"/>
          </w:tcPr>
          <w:p w14:paraId="15D7FFBD" w14:textId="25C1D94C" w:rsidR="00CA050B" w:rsidRPr="003909CD" w:rsidRDefault="00CA050B" w:rsidP="00F12A93">
            <w:pPr>
              <w:numPr>
                <w:ilvl w:val="1"/>
                <w:numId w:val="3"/>
              </w:numPr>
              <w:spacing w:before="120" w:after="120" w:line="240" w:lineRule="auto"/>
              <w:ind w:left="432"/>
              <w:contextualSpacing/>
              <w:jc w:val="both"/>
              <w:rPr>
                <w:rFonts w:eastAsia="Calibri" w:cstheme="minorHAnsi"/>
                <w:color w:val="000000"/>
                <w:lang w:val="en-CA"/>
              </w:rPr>
            </w:pPr>
            <w:r w:rsidRPr="003909CD">
              <w:rPr>
                <w:rFonts w:eastAsia="Calibri" w:cstheme="minorHAnsi"/>
                <w:color w:val="000000"/>
                <w:lang w:val="en-CA"/>
              </w:rPr>
              <w:t>Confirm proponent as an organization has been in operation for at least five (5) years</w:t>
            </w:r>
            <w:r w:rsidR="0091403E" w:rsidRPr="003909CD">
              <w:rPr>
                <w:rStyle w:val="FootnoteReference"/>
                <w:rFonts w:eastAsia="Calibri" w:cstheme="minorHAnsi"/>
                <w:color w:val="000000"/>
                <w:lang w:val="en-CA"/>
              </w:rPr>
              <w:footnoteReference w:id="15"/>
            </w:r>
            <w:r w:rsidRPr="003909CD">
              <w:rPr>
                <w:rFonts w:eastAsia="Calibri" w:cstheme="minorHAnsi"/>
                <w:color w:val="000000"/>
                <w:lang w:val="en-CA"/>
              </w:rPr>
              <w:t xml:space="preserve"> </w:t>
            </w:r>
          </w:p>
        </w:tc>
        <w:tc>
          <w:tcPr>
            <w:tcW w:w="3078" w:type="dxa"/>
          </w:tcPr>
          <w:p w14:paraId="1A7AA10C"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Yes/No</w:t>
            </w:r>
          </w:p>
        </w:tc>
      </w:tr>
      <w:tr w:rsidR="00CA050B" w:rsidRPr="003909CD" w14:paraId="4A8D7D4A" w14:textId="77777777" w:rsidTr="2D8D40C5">
        <w:tc>
          <w:tcPr>
            <w:tcW w:w="6011" w:type="dxa"/>
          </w:tcPr>
          <w:p w14:paraId="096A842B" w14:textId="77777777" w:rsidR="00CA050B" w:rsidRPr="003909CD" w:rsidRDefault="00CA050B" w:rsidP="00F12A93">
            <w:pPr>
              <w:numPr>
                <w:ilvl w:val="1"/>
                <w:numId w:val="3"/>
              </w:numPr>
              <w:spacing w:before="120" w:after="120" w:line="240" w:lineRule="auto"/>
              <w:ind w:left="432"/>
              <w:contextualSpacing/>
              <w:jc w:val="both"/>
              <w:rPr>
                <w:rFonts w:eastAsia="Calibri" w:cstheme="minorHAnsi"/>
                <w:color w:val="000000"/>
                <w:lang w:val="en-CA"/>
              </w:rPr>
            </w:pPr>
            <w:r w:rsidRPr="003909CD">
              <w:rPr>
                <w:rFonts w:eastAsia="Calibri" w:cstheme="minorHAnsi"/>
                <w:color w:val="000000"/>
                <w:lang w:val="en-CA"/>
              </w:rPr>
              <w:t>Confirm proponent has a permanent office within the location area.</w:t>
            </w:r>
          </w:p>
        </w:tc>
        <w:tc>
          <w:tcPr>
            <w:tcW w:w="3078" w:type="dxa"/>
          </w:tcPr>
          <w:p w14:paraId="565D0B75"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Yes/No</w:t>
            </w:r>
          </w:p>
        </w:tc>
      </w:tr>
      <w:tr w:rsidR="00CA050B" w:rsidRPr="003909CD" w14:paraId="1F44FC2E" w14:textId="77777777" w:rsidTr="2D8D40C5">
        <w:tc>
          <w:tcPr>
            <w:tcW w:w="6011" w:type="dxa"/>
          </w:tcPr>
          <w:p w14:paraId="310C6E67" w14:textId="77777777" w:rsidR="00CA050B" w:rsidRPr="003909CD" w:rsidRDefault="00CA050B" w:rsidP="00F12A93">
            <w:pPr>
              <w:numPr>
                <w:ilvl w:val="1"/>
                <w:numId w:val="3"/>
              </w:numPr>
              <w:spacing w:before="120" w:after="120" w:line="240" w:lineRule="auto"/>
              <w:ind w:left="432"/>
              <w:contextualSpacing/>
              <w:jc w:val="both"/>
              <w:rPr>
                <w:rFonts w:eastAsia="Calibri" w:cstheme="minorHAnsi"/>
                <w:color w:val="000000"/>
                <w:lang w:val="en-CA"/>
              </w:rPr>
            </w:pPr>
            <w:r w:rsidRPr="003909CD">
              <w:rPr>
                <w:rFonts w:eastAsia="Calibri" w:cstheme="minorHAnsi"/>
                <w:color w:val="000000"/>
                <w:lang w:val="en-CA"/>
              </w:rPr>
              <w:t>Pr</w:t>
            </w:r>
            <w:r w:rsidRPr="003909CD">
              <w:rPr>
                <w:rFonts w:eastAsia="Arial,Times New Roman" w:cstheme="minorHAnsi"/>
                <w:color w:val="000000"/>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 xml:space="preserve">Yes/No  </w:t>
            </w:r>
          </w:p>
          <w:p w14:paraId="68B5BDF3" w14:textId="77777777" w:rsidR="00CA050B" w:rsidRPr="003909CD" w:rsidRDefault="00CA050B" w:rsidP="00A15534">
            <w:pPr>
              <w:spacing w:before="120" w:after="120" w:line="240" w:lineRule="auto"/>
              <w:rPr>
                <w:rFonts w:eastAsia="Calibri" w:cstheme="minorHAnsi"/>
                <w:color w:val="000000"/>
                <w:lang w:val="en-CA"/>
              </w:rPr>
            </w:pPr>
          </w:p>
        </w:tc>
      </w:tr>
      <w:tr w:rsidR="00CA050B" w:rsidRPr="003909CD"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5D0A252F" w:rsidR="00CA050B" w:rsidRPr="003909CD" w:rsidRDefault="00CA050B" w:rsidP="00A15534">
            <w:pPr>
              <w:spacing w:before="120" w:after="120" w:line="240" w:lineRule="auto"/>
              <w:ind w:left="495" w:hanging="495"/>
              <w:rPr>
                <w:rFonts w:eastAsia="Calibri" w:cstheme="minorHAnsi"/>
                <w:color w:val="000000"/>
                <w:lang w:val="en-CA"/>
              </w:rPr>
            </w:pPr>
            <w:r w:rsidRPr="003909CD">
              <w:rPr>
                <w:rFonts w:eastAsia="Arial" w:cstheme="minorHAnsi"/>
                <w:color w:val="000000"/>
                <w:lang w:val="en-CA"/>
              </w:rPr>
              <w:t xml:space="preserve">1.6   </w:t>
            </w:r>
            <w:r w:rsidR="00B37AD3" w:rsidRPr="003909CD">
              <w:rPr>
                <w:rFonts w:eastAsia="Arial" w:cstheme="minorHAnsi"/>
                <w:color w:val="000000"/>
                <w:lang w:val="en-CA"/>
              </w:rPr>
              <w:t xml:space="preserve"> </w:t>
            </w:r>
            <w:r w:rsidRPr="003909CD">
              <w:rPr>
                <w:rFonts w:eastAsia="Arial" w:cstheme="minorHAnsi"/>
                <w:color w:val="000000"/>
                <w:lang w:val="en-CA"/>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 xml:space="preserve">Yes/No  </w:t>
            </w:r>
          </w:p>
          <w:p w14:paraId="3A6A45F1" w14:textId="77777777" w:rsidR="00CA050B" w:rsidRPr="003909CD" w:rsidRDefault="00CA050B" w:rsidP="00A15534">
            <w:pPr>
              <w:spacing w:before="120" w:after="120" w:line="240" w:lineRule="auto"/>
              <w:rPr>
                <w:rFonts w:eastAsia="Calibri" w:cstheme="minorHAnsi"/>
                <w:color w:val="000000"/>
                <w:lang w:val="en-CA"/>
              </w:rPr>
            </w:pPr>
          </w:p>
        </w:tc>
      </w:tr>
      <w:tr w:rsidR="004A5BB6" w:rsidRPr="003909CD"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752F03C2" w:rsidR="004A5BB6" w:rsidRPr="003909CD" w:rsidRDefault="004A5BB6" w:rsidP="00A15534">
            <w:pPr>
              <w:spacing w:before="120" w:after="120" w:line="240" w:lineRule="auto"/>
              <w:ind w:left="495" w:hanging="495"/>
              <w:rPr>
                <w:rFonts w:eastAsia="Arial" w:cstheme="minorHAnsi"/>
                <w:color w:val="000000"/>
                <w:lang w:val="en-CA"/>
              </w:rPr>
            </w:pPr>
            <w:r w:rsidRPr="003909CD">
              <w:rPr>
                <w:rFonts w:eastAsia="Arial" w:cstheme="minorHAnsi"/>
                <w:color w:val="000000"/>
                <w:lang w:val="en-CA"/>
              </w:rPr>
              <w:t>1.7</w:t>
            </w:r>
            <w:r w:rsidR="00C41F68" w:rsidRPr="003909CD">
              <w:rPr>
                <w:rFonts w:eastAsia="Arial" w:cstheme="minorHAnsi"/>
                <w:color w:val="000000"/>
                <w:lang w:val="en-CA"/>
              </w:rPr>
              <w:t xml:space="preserve">    </w:t>
            </w:r>
            <w:r w:rsidR="00C41F68" w:rsidRPr="003909CD">
              <w:rPr>
                <w:rFonts w:eastAsia="Arial" w:cstheme="minorHAnsi"/>
                <w:lang w:val="en-CA"/>
              </w:rPr>
              <w:t xml:space="preserve">Confirm that proponent has not been the subject of any investigations and/or has not been charged for any misconduct related </w:t>
            </w:r>
            <w:r w:rsidR="00C41F68" w:rsidRPr="003909CD">
              <w:rPr>
                <w:rFonts w:eastAsia="Times New Roman" w:cstheme="minorHAnsi"/>
              </w:rPr>
              <w:t>to sexual exploitation and abuse (SEA)</w:t>
            </w:r>
            <w:r w:rsidR="00C41F68" w:rsidRPr="003909CD">
              <w:rPr>
                <w:rFonts w:eastAsia="Times New Roman" w:cstheme="minorHAnsi"/>
                <w:vertAlign w:val="superscript"/>
              </w:rPr>
              <w:footnoteReference w:id="16"/>
            </w:r>
            <w:r w:rsidR="00C41F68" w:rsidRPr="003909CD">
              <w:rPr>
                <w:rFonts w:eastAsia="Times New Roman" w:cstheme="minorHAnsi"/>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3909CD" w:rsidRDefault="004A5BB6" w:rsidP="00A15534">
            <w:pPr>
              <w:spacing w:before="120" w:after="120" w:line="240" w:lineRule="auto"/>
              <w:rPr>
                <w:rFonts w:eastAsia="Calibri" w:cstheme="minorHAnsi"/>
                <w:color w:val="000000"/>
                <w:lang w:val="en-CA"/>
              </w:rPr>
            </w:pPr>
          </w:p>
        </w:tc>
      </w:tr>
      <w:tr w:rsidR="00CA050B" w:rsidRPr="003909CD"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0EDACAB" w:rsidR="00CA050B" w:rsidRPr="003909CD" w:rsidRDefault="2D8D40C5" w:rsidP="2D8D40C5">
            <w:pPr>
              <w:spacing w:before="120" w:after="120" w:line="240" w:lineRule="auto"/>
              <w:ind w:left="495" w:hanging="495"/>
              <w:rPr>
                <w:rFonts w:eastAsia="Arial" w:cstheme="minorHAnsi"/>
                <w:color w:val="000000" w:themeColor="text1"/>
                <w:lang w:val="en-CA"/>
              </w:rPr>
            </w:pPr>
            <w:r w:rsidRPr="003909CD">
              <w:rPr>
                <w:rFonts w:eastAsia="Arial" w:cstheme="minorHAnsi"/>
                <w:color w:val="000000" w:themeColor="text1"/>
                <w:lang w:val="en-CA"/>
              </w:rPr>
              <w:lastRenderedPageBreak/>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3909CD" w:rsidRDefault="00CA050B" w:rsidP="00A15534">
            <w:pPr>
              <w:spacing w:before="120" w:after="120" w:line="240" w:lineRule="auto"/>
              <w:rPr>
                <w:rFonts w:eastAsia="Calibri" w:cstheme="minorHAnsi"/>
                <w:color w:val="000000"/>
                <w:lang w:val="en-CA"/>
              </w:rPr>
            </w:pPr>
            <w:r w:rsidRPr="003909CD">
              <w:rPr>
                <w:rFonts w:eastAsia="Calibri" w:cstheme="minorHAnsi"/>
                <w:color w:val="000000"/>
                <w:lang w:val="en-CA"/>
              </w:rPr>
              <w:t xml:space="preserve">Yes/No  </w:t>
            </w:r>
          </w:p>
          <w:p w14:paraId="7C12A868" w14:textId="77777777" w:rsidR="00CA050B" w:rsidRPr="003909CD" w:rsidRDefault="00CA050B" w:rsidP="00A15534">
            <w:pPr>
              <w:spacing w:before="120" w:after="120" w:line="240" w:lineRule="auto"/>
              <w:rPr>
                <w:rFonts w:eastAsia="Calibri" w:cstheme="minorHAnsi"/>
                <w:color w:val="000000"/>
                <w:lang w:val="en-CA"/>
              </w:rPr>
            </w:pPr>
          </w:p>
        </w:tc>
      </w:tr>
    </w:tbl>
    <w:p w14:paraId="3BF057D4" w14:textId="77777777" w:rsidR="00CA050B" w:rsidRPr="003909CD" w:rsidRDefault="00CA050B" w:rsidP="00CA050B">
      <w:pPr>
        <w:spacing w:before="120" w:after="120" w:line="240" w:lineRule="auto"/>
        <w:rPr>
          <w:rFonts w:eastAsia="Calibri" w:cstheme="minorHAnsi"/>
          <w:b/>
          <w:bCs/>
          <w:color w:val="000000"/>
          <w:lang w:val="en-CA"/>
        </w:rPr>
      </w:pPr>
    </w:p>
    <w:p w14:paraId="0E663237" w14:textId="77777777" w:rsidR="00CA050B" w:rsidRPr="003909CD" w:rsidRDefault="00CA050B" w:rsidP="00CA050B">
      <w:pPr>
        <w:spacing w:after="0" w:line="240" w:lineRule="auto"/>
        <w:rPr>
          <w:rFonts w:eastAsia="Times New Roman" w:cstheme="minorHAnsi"/>
          <w:b/>
          <w:color w:val="000000"/>
          <w:spacing w:val="-3"/>
          <w:lang w:val="en-GB" w:eastAsia="en-GB"/>
        </w:rPr>
      </w:pPr>
      <w:r w:rsidRPr="003909CD">
        <w:rPr>
          <w:rFonts w:eastAsia="Calibri" w:cstheme="minorHAnsi"/>
          <w:color w:val="000000"/>
          <w:spacing w:val="-3"/>
          <w:lang w:val="en-CA"/>
        </w:rPr>
        <w:br w:type="page"/>
      </w:r>
    </w:p>
    <w:p w14:paraId="2402A115" w14:textId="4009CFFA" w:rsidR="009812E6" w:rsidRPr="003909CD" w:rsidRDefault="009812E6" w:rsidP="009812E6">
      <w:pPr>
        <w:spacing w:after="0" w:line="240" w:lineRule="auto"/>
        <w:jc w:val="center"/>
        <w:rPr>
          <w:rFonts w:eastAsia="Times New Roman" w:cstheme="minorHAnsi"/>
          <w:b/>
          <w:color w:val="0070C0"/>
          <w:lang w:val="en-GB" w:eastAsia="en-GB"/>
        </w:rPr>
      </w:pPr>
      <w:r w:rsidRPr="003909CD">
        <w:rPr>
          <w:rFonts w:eastAsia="Times New Roman" w:cstheme="minorHAnsi"/>
          <w:b/>
          <w:color w:val="0070C0"/>
          <w:lang w:val="en-GB" w:eastAsia="en-GB"/>
        </w:rPr>
        <w:lastRenderedPageBreak/>
        <w:t>Section 2</w:t>
      </w:r>
    </w:p>
    <w:p w14:paraId="0548030C" w14:textId="77777777" w:rsidR="00C22EF1" w:rsidRPr="003909CD" w:rsidRDefault="00C22EF1" w:rsidP="00C22EF1">
      <w:pPr>
        <w:rPr>
          <w:rFonts w:eastAsia="Calibri" w:cstheme="minorHAnsi"/>
          <w:color w:val="000000"/>
          <w:lang w:val="en-CA"/>
        </w:rPr>
      </w:pPr>
    </w:p>
    <w:p w14:paraId="0458BA22" w14:textId="037E8CB2" w:rsidR="00C22EF1" w:rsidRPr="003909CD" w:rsidRDefault="00C22EF1" w:rsidP="009812E6">
      <w:pPr>
        <w:spacing w:after="0" w:line="240" w:lineRule="auto"/>
        <w:rPr>
          <w:rFonts w:eastAsia="Calibri" w:cstheme="minorHAnsi"/>
          <w:b/>
          <w:bCs/>
          <w:color w:val="000000"/>
          <w:lang w:val="en-CA"/>
        </w:rPr>
      </w:pPr>
      <w:r w:rsidRPr="003909CD">
        <w:rPr>
          <w:rFonts w:eastAsia="Calibri" w:cstheme="minorHAnsi"/>
          <w:b/>
          <w:bCs/>
          <w:color w:val="000000"/>
          <w:lang w:val="en-CA"/>
        </w:rPr>
        <w:t>CFP No. (</w:t>
      </w:r>
      <w:r w:rsidR="00FC5AAD" w:rsidRPr="003909CD">
        <w:rPr>
          <w:rFonts w:eastAsia="Calibri" w:cstheme="minorHAnsi"/>
          <w:b/>
          <w:bCs/>
          <w:color w:val="000000"/>
          <w:lang w:val="en-CA"/>
        </w:rPr>
        <w:t>UNW–01-2020</w:t>
      </w:r>
      <w:r w:rsidRPr="003909CD">
        <w:rPr>
          <w:rFonts w:eastAsia="Calibri" w:cstheme="minorHAnsi"/>
          <w:b/>
          <w:bCs/>
          <w:color w:val="000000"/>
          <w:lang w:val="en-CA"/>
        </w:rPr>
        <w:t>)</w:t>
      </w:r>
    </w:p>
    <w:p w14:paraId="5AE968EA" w14:textId="77777777" w:rsidR="00C22EF1" w:rsidRPr="003909CD" w:rsidRDefault="00C22EF1" w:rsidP="00C22EF1">
      <w:pPr>
        <w:tabs>
          <w:tab w:val="center" w:pos="4320"/>
          <w:tab w:val="right" w:pos="8640"/>
        </w:tabs>
        <w:spacing w:after="0" w:line="240" w:lineRule="auto"/>
        <w:rPr>
          <w:rFonts w:eastAsia="Times New Roman" w:cstheme="minorHAnsi"/>
          <w:b/>
          <w:color w:val="000000"/>
          <w:lang w:val="en-GB" w:eastAsia="en-GB"/>
        </w:rPr>
      </w:pPr>
    </w:p>
    <w:p w14:paraId="37C0C935" w14:textId="102E35E2" w:rsidR="004B1152" w:rsidRPr="003909CD" w:rsidRDefault="004B1152" w:rsidP="00F12A93">
      <w:pPr>
        <w:pStyle w:val="ListParagraph"/>
        <w:numPr>
          <w:ilvl w:val="0"/>
          <w:numId w:val="13"/>
        </w:numPr>
        <w:tabs>
          <w:tab w:val="center" w:pos="4320"/>
          <w:tab w:val="right" w:pos="8640"/>
        </w:tabs>
        <w:spacing w:after="0" w:line="240" w:lineRule="auto"/>
        <w:rPr>
          <w:rFonts w:eastAsia="Times New Roman" w:cstheme="minorHAnsi"/>
          <w:b/>
          <w:color w:val="0070C0"/>
          <w:lang w:val="en-GB" w:eastAsia="en-GB"/>
        </w:rPr>
      </w:pPr>
      <w:r w:rsidRPr="003909CD">
        <w:rPr>
          <w:rFonts w:eastAsia="Times New Roman" w:cstheme="minorHAnsi"/>
          <w:b/>
          <w:color w:val="0070C0"/>
          <w:lang w:val="en-GB" w:eastAsia="en-GB"/>
        </w:rPr>
        <w:t>Instructions to proponents (Responsible Parties)</w:t>
      </w:r>
    </w:p>
    <w:p w14:paraId="1BE40EC1" w14:textId="77777777" w:rsidR="00C22EF1" w:rsidRPr="003909CD" w:rsidRDefault="00C22EF1" w:rsidP="00C22EF1">
      <w:pPr>
        <w:tabs>
          <w:tab w:val="center" w:pos="4680"/>
          <w:tab w:val="right" w:pos="9360"/>
        </w:tabs>
        <w:spacing w:after="0" w:line="240" w:lineRule="auto"/>
        <w:rPr>
          <w:rFonts w:eastAsia="Calibri" w:cstheme="minorHAnsi"/>
          <w:color w:val="000000"/>
          <w:lang w:val="en-CA"/>
        </w:rPr>
      </w:pPr>
    </w:p>
    <w:p w14:paraId="1716B764" w14:textId="26AA2F98" w:rsidR="00C22EF1" w:rsidRPr="003909CD" w:rsidRDefault="00C22EF1" w:rsidP="00231FB9">
      <w:pPr>
        <w:keepNext/>
        <w:keepLines/>
        <w:numPr>
          <w:ilvl w:val="0"/>
          <w:numId w:val="7"/>
        </w:numPr>
        <w:spacing w:before="120" w:after="120" w:line="240" w:lineRule="auto"/>
        <w:ind w:left="851" w:hanging="851"/>
        <w:contextualSpacing/>
        <w:jc w:val="both"/>
        <w:outlineLvl w:val="0"/>
        <w:rPr>
          <w:rFonts w:eastAsia="Times New Roman" w:cstheme="minorHAnsi"/>
          <w:b/>
          <w:bCs/>
          <w:color w:val="000000"/>
          <w:lang w:val="en-GB" w:eastAsia="en-GB"/>
        </w:rPr>
      </w:pPr>
      <w:r w:rsidRPr="003909CD">
        <w:rPr>
          <w:rFonts w:eastAsia="Times New Roman" w:cstheme="minorHAnsi"/>
          <w:b/>
          <w:bCs/>
          <w:color w:val="000000"/>
          <w:lang w:val="en-GB" w:eastAsia="en-GB"/>
        </w:rPr>
        <w:t>Introduction</w:t>
      </w:r>
    </w:p>
    <w:p w14:paraId="74170ECB" w14:textId="182716DB" w:rsidR="006A5A4D" w:rsidRPr="003909CD" w:rsidRDefault="000E2A11" w:rsidP="00231FB9">
      <w:pPr>
        <w:numPr>
          <w:ilvl w:val="1"/>
          <w:numId w:val="7"/>
        </w:numPr>
        <w:tabs>
          <w:tab w:val="left" w:pos="-1440"/>
        </w:tabs>
        <w:suppressAutoHyphens/>
        <w:spacing w:after="0" w:line="240" w:lineRule="auto"/>
        <w:ind w:left="851" w:hanging="851"/>
        <w:contextualSpacing/>
        <w:jc w:val="both"/>
        <w:rPr>
          <w:rFonts w:eastAsia="Calibri" w:cstheme="minorHAnsi"/>
          <w:color w:val="000000"/>
          <w:spacing w:val="-3"/>
          <w:lang w:val="en-GB" w:eastAsia="en-GB"/>
        </w:rPr>
      </w:pPr>
      <w:r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w:t>
      </w:r>
      <w:r w:rsidR="00191EDB" w:rsidRPr="003909CD">
        <w:rPr>
          <w:rFonts w:eastAsia="Calibri" w:cstheme="minorHAnsi"/>
          <w:color w:val="000000"/>
          <w:spacing w:val="-3"/>
          <w:lang w:val="en-GB" w:eastAsia="en-GB"/>
        </w:rPr>
        <w:t>invite</w:t>
      </w:r>
      <w:r w:rsidR="00C22EF1" w:rsidRPr="003909CD">
        <w:rPr>
          <w:rFonts w:eastAsia="Calibri" w:cstheme="minorHAnsi"/>
          <w:color w:val="000000"/>
          <w:spacing w:val="-3"/>
          <w:lang w:val="en-GB" w:eastAsia="en-GB"/>
        </w:rPr>
        <w:t xml:space="preserve"> qualified parties to submit Technical and Financial Proposals to provide services associated with the </w:t>
      </w:r>
      <w:r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requirement for Responsible Party</w:t>
      </w:r>
      <w:r w:rsidR="006A5A4D" w:rsidRPr="003909CD">
        <w:rPr>
          <w:rFonts w:eastAsia="Calibri" w:cstheme="minorHAnsi"/>
          <w:color w:val="000000"/>
          <w:spacing w:val="-3"/>
          <w:lang w:val="en-GB" w:eastAsia="en-GB"/>
        </w:rPr>
        <w:t>.</w:t>
      </w:r>
    </w:p>
    <w:p w14:paraId="5D86306C" w14:textId="3A128BFF" w:rsidR="00C22EF1" w:rsidRPr="003909CD" w:rsidRDefault="006A5A4D" w:rsidP="00231FB9">
      <w:pPr>
        <w:numPr>
          <w:ilvl w:val="1"/>
          <w:numId w:val="7"/>
        </w:numPr>
        <w:tabs>
          <w:tab w:val="left" w:pos="-1440"/>
        </w:tabs>
        <w:suppressAutoHyphens/>
        <w:spacing w:after="0" w:line="240" w:lineRule="auto"/>
        <w:ind w:left="851" w:hanging="851"/>
        <w:contextualSpacing/>
        <w:jc w:val="both"/>
        <w:rPr>
          <w:rFonts w:eastAsia="Calibri" w:cstheme="minorHAnsi"/>
          <w:color w:val="000000"/>
          <w:spacing w:val="-3"/>
          <w:lang w:val="en-GB" w:eastAsia="en-GB"/>
        </w:rPr>
      </w:pPr>
      <w:r w:rsidRPr="003909CD">
        <w:rPr>
          <w:rFonts w:eastAsia="Calibri" w:cstheme="minorHAnsi"/>
          <w:color w:val="000000"/>
          <w:spacing w:val="-3"/>
          <w:lang w:val="en-GB" w:eastAsia="en-GB"/>
        </w:rPr>
        <w:t>UN-Women is soliciting proposals from Civil Society Organizations (CSOs)</w:t>
      </w:r>
      <w:r w:rsidR="00191EDB" w:rsidRPr="003909CD">
        <w:rPr>
          <w:rFonts w:eastAsia="Calibri" w:cstheme="minorHAnsi"/>
          <w:color w:val="000000"/>
          <w:spacing w:val="-3"/>
          <w:lang w:val="en-GB" w:eastAsia="en-GB"/>
        </w:rPr>
        <w:t>.</w:t>
      </w:r>
      <w:r w:rsidR="000970E9" w:rsidRPr="003909CD">
        <w:rPr>
          <w:rFonts w:eastAsia="Calibri" w:cstheme="minorHAnsi"/>
          <w:color w:val="000000"/>
          <w:spacing w:val="-3"/>
          <w:lang w:val="en-GB" w:eastAsia="en-GB"/>
        </w:rPr>
        <w:t xml:space="preserve"> </w:t>
      </w:r>
      <w:r w:rsidR="000970E9" w:rsidRPr="003909CD">
        <w:rPr>
          <w:rFonts w:eastAsia="Calibri" w:cstheme="minorHAnsi"/>
          <w:b/>
          <w:spacing w:val="-3"/>
          <w:highlight w:val="yellow"/>
          <w:lang w:val="en-GB" w:eastAsia="en-GB"/>
        </w:rPr>
        <w:t>Women’s organizations or entities are highly encouraged to apply.</w:t>
      </w:r>
    </w:p>
    <w:p w14:paraId="7FFC88CE" w14:textId="2BBB6838" w:rsidR="00C22EF1" w:rsidRPr="003909CD" w:rsidRDefault="00C22EF1" w:rsidP="00231FB9">
      <w:pPr>
        <w:numPr>
          <w:ilvl w:val="1"/>
          <w:numId w:val="7"/>
        </w:numPr>
        <w:tabs>
          <w:tab w:val="left" w:pos="-1440"/>
        </w:tabs>
        <w:suppressAutoHyphens/>
        <w:spacing w:after="0" w:line="240" w:lineRule="auto"/>
        <w:ind w:left="851" w:hanging="851"/>
        <w:jc w:val="both"/>
        <w:rPr>
          <w:rFonts w:eastAsia="Calibri" w:cstheme="minorHAnsi"/>
          <w:color w:val="000000" w:themeColor="text1"/>
          <w:lang w:val="en-GB" w:eastAsia="en-GB"/>
        </w:rPr>
      </w:pPr>
      <w:r w:rsidRPr="003909CD">
        <w:rPr>
          <w:rFonts w:eastAsia="Calibri" w:cstheme="minorHAnsi"/>
          <w:color w:val="000000"/>
          <w:spacing w:val="-3"/>
          <w:lang w:val="en-GB" w:eastAsia="en-GB"/>
        </w:rPr>
        <w:t>A description of the services required is described in C</w:t>
      </w:r>
      <w:r w:rsidR="00FC5AAD" w:rsidRPr="003909CD">
        <w:rPr>
          <w:rFonts w:eastAsia="Calibri" w:cstheme="minorHAnsi"/>
          <w:color w:val="000000"/>
          <w:spacing w:val="-3"/>
          <w:lang w:val="en-GB" w:eastAsia="en-GB"/>
        </w:rPr>
        <w:t>F</w:t>
      </w:r>
      <w:r w:rsidRPr="003909CD">
        <w:rPr>
          <w:rFonts w:eastAsia="Calibri" w:cstheme="minorHAnsi"/>
          <w:color w:val="000000"/>
          <w:spacing w:val="-3"/>
          <w:lang w:val="en-GB" w:eastAsia="en-GB"/>
        </w:rPr>
        <w:t xml:space="preserve">P Section </w:t>
      </w:r>
      <w:r w:rsidR="00191EDB" w:rsidRPr="003909CD">
        <w:rPr>
          <w:rFonts w:eastAsia="Calibri" w:cstheme="minorHAnsi"/>
          <w:color w:val="000000"/>
          <w:spacing w:val="-3"/>
          <w:lang w:val="en-GB" w:eastAsia="en-GB"/>
        </w:rPr>
        <w:t>1-</w:t>
      </w:r>
      <w:r w:rsidR="00551EBF" w:rsidRPr="003909CD">
        <w:rPr>
          <w:rFonts w:eastAsia="Calibri" w:cstheme="minorHAnsi"/>
          <w:color w:val="000000"/>
          <w:spacing w:val="-3"/>
          <w:lang w:val="en-GB" w:eastAsia="en-GB"/>
        </w:rPr>
        <w:t xml:space="preserve"> C </w:t>
      </w:r>
      <w:r w:rsidR="005E15B1" w:rsidRPr="003909CD">
        <w:rPr>
          <w:rFonts w:eastAsia="Calibri" w:cstheme="minorHAnsi"/>
          <w:color w:val="000000"/>
          <w:spacing w:val="-3"/>
          <w:lang w:val="en-GB" w:eastAsia="en-GB"/>
        </w:rPr>
        <w:t>“</w:t>
      </w:r>
      <w:r w:rsidRPr="003909CD">
        <w:rPr>
          <w:rFonts w:eastAsia="Calibri" w:cstheme="minorHAnsi"/>
          <w:color w:val="000000"/>
          <w:spacing w:val="-3"/>
          <w:lang w:val="en-GB" w:eastAsia="en-GB"/>
        </w:rPr>
        <w:t>Terms of Reference</w:t>
      </w:r>
      <w:r w:rsidR="005E15B1" w:rsidRPr="003909CD">
        <w:rPr>
          <w:rFonts w:eastAsia="Calibri" w:cstheme="minorHAnsi"/>
          <w:color w:val="000000"/>
          <w:spacing w:val="-3"/>
          <w:lang w:val="en-GB" w:eastAsia="en-GB"/>
        </w:rPr>
        <w:t>”</w:t>
      </w:r>
      <w:r w:rsidRPr="003909CD">
        <w:rPr>
          <w:rFonts w:eastAsia="Calibri" w:cstheme="minorHAnsi"/>
          <w:color w:val="000000"/>
          <w:spacing w:val="-3"/>
          <w:lang w:val="en-GB" w:eastAsia="en-GB"/>
        </w:rPr>
        <w:t>.</w:t>
      </w:r>
    </w:p>
    <w:p w14:paraId="1619446B" w14:textId="2EA49205" w:rsidR="00C22EF1" w:rsidRPr="003909CD" w:rsidRDefault="00C22EF1" w:rsidP="00231FB9">
      <w:pPr>
        <w:numPr>
          <w:ilvl w:val="1"/>
          <w:numId w:val="7"/>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may, at its discretion, cancel the services in part or in whole.</w:t>
      </w:r>
    </w:p>
    <w:p w14:paraId="626280D4" w14:textId="7A82A813" w:rsidR="00C22EF1" w:rsidRPr="003909CD" w:rsidRDefault="00C22EF1" w:rsidP="00231FB9">
      <w:pPr>
        <w:numPr>
          <w:ilvl w:val="1"/>
          <w:numId w:val="7"/>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Proponents may withdraw the proposal after submission, provided that written notice of withdrawal is received by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prior to the deadline prescribed for submission of proposals. </w:t>
      </w:r>
      <w:r w:rsidRPr="003909CD">
        <w:rPr>
          <w:rFonts w:eastAsia="Calibri" w:cstheme="minorHAnsi"/>
          <w:color w:val="000000"/>
          <w:spacing w:val="-2"/>
          <w:lang w:val="en-GB" w:eastAsia="en-GB"/>
        </w:rPr>
        <w:t xml:space="preserve">No proposal may be modified </w:t>
      </w:r>
      <w:proofErr w:type="gramStart"/>
      <w:r w:rsidRPr="003909CD">
        <w:rPr>
          <w:rFonts w:eastAsia="Calibri" w:cstheme="minorHAnsi"/>
          <w:color w:val="000000"/>
          <w:spacing w:val="-2"/>
          <w:lang w:val="en-GB" w:eastAsia="en-GB"/>
        </w:rPr>
        <w:t>subsequent to</w:t>
      </w:r>
      <w:proofErr w:type="gramEnd"/>
      <w:r w:rsidRPr="003909CD">
        <w:rPr>
          <w:rFonts w:eastAsia="Calibri" w:cstheme="minorHAnsi"/>
          <w:color w:val="000000"/>
          <w:spacing w:val="-2"/>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0176CE14" w:rsidR="00C22EF1" w:rsidRPr="003909CD" w:rsidRDefault="00C22EF1" w:rsidP="00231FB9">
      <w:pPr>
        <w:numPr>
          <w:ilvl w:val="1"/>
          <w:numId w:val="7"/>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3909CD">
        <w:rPr>
          <w:rFonts w:eastAsia="Calibri" w:cstheme="minorHAnsi"/>
          <w:b/>
          <w:bCs/>
          <w:color w:val="000000"/>
          <w:spacing w:val="-3"/>
          <w:lang w:val="en-GB" w:eastAsia="en-GB"/>
        </w:rPr>
        <w:t xml:space="preserve"> </w:t>
      </w:r>
      <w:r w:rsidRPr="003909CD">
        <w:rPr>
          <w:rFonts w:eastAsia="Calibri" w:cstheme="minorHAnsi"/>
          <w:color w:val="000000"/>
          <w:spacing w:val="-3"/>
          <w:lang w:val="en-GB" w:eastAsia="en-GB"/>
        </w:rPr>
        <w:t xml:space="preserve">In exceptional circumstances,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may solicit the proponent’s consent to an extension of the period of validity. The request and the responses thereto shall be made in writing.</w:t>
      </w:r>
    </w:p>
    <w:p w14:paraId="15FA77B4" w14:textId="3A0CF855" w:rsidR="00C22EF1" w:rsidRPr="003909CD" w:rsidRDefault="00C22EF1" w:rsidP="00231FB9">
      <w:pPr>
        <w:numPr>
          <w:ilvl w:val="1"/>
          <w:numId w:val="7"/>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 Effective with the release of this CFP,</w:t>
      </w:r>
      <w:r w:rsidR="00F24CA0" w:rsidRPr="003909CD">
        <w:rPr>
          <w:rFonts w:eastAsia="Calibri" w:cstheme="minorHAnsi"/>
          <w:color w:val="000000"/>
          <w:spacing w:val="-3"/>
          <w:lang w:val="en-GB" w:eastAsia="en-GB"/>
        </w:rPr>
        <w:t xml:space="preserve"> </w:t>
      </w:r>
      <w:r w:rsidRPr="003909CD">
        <w:rPr>
          <w:rFonts w:eastAsia="Calibri" w:cstheme="minorHAnsi"/>
          <w:color w:val="000000"/>
          <w:spacing w:val="-3"/>
          <w:u w:val="single"/>
          <w:lang w:val="en-GB" w:eastAsia="en-GB"/>
        </w:rPr>
        <w:t>all</w:t>
      </w:r>
      <w:r w:rsidRPr="003909CD">
        <w:rPr>
          <w:rFonts w:eastAsia="Calibri" w:cstheme="minorHAnsi"/>
          <w:color w:val="000000"/>
          <w:spacing w:val="-3"/>
          <w:lang w:val="en-GB" w:eastAsia="en-GB"/>
        </w:rPr>
        <w:t xml:space="preserve"> communications must be directed only to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by email at</w:t>
      </w:r>
      <w:r w:rsidR="00E72C48" w:rsidRPr="003909CD">
        <w:rPr>
          <w:rFonts w:eastAsia="Calibri" w:cstheme="minorHAnsi"/>
          <w:color w:val="000000"/>
          <w:spacing w:val="-3"/>
          <w:lang w:val="en-GB" w:eastAsia="en-GB"/>
        </w:rPr>
        <w:t xml:space="preserve"> </w:t>
      </w:r>
      <w:hyperlink r:id="rId14" w:history="1">
        <w:r w:rsidR="00E72C48" w:rsidRPr="003909CD">
          <w:rPr>
            <w:rStyle w:val="Hyperlink"/>
            <w:rFonts w:eastAsia="Calibri" w:cstheme="minorHAnsi"/>
            <w:spacing w:val="-3"/>
            <w:lang w:val="en-GB" w:eastAsia="en-GB"/>
          </w:rPr>
          <w:t>palestine.registry@unwomen.org</w:t>
        </w:r>
      </w:hyperlink>
      <w:r w:rsidRPr="003909CD">
        <w:rPr>
          <w:rFonts w:eastAsia="Calibri" w:cstheme="minorHAnsi"/>
          <w:color w:val="000000"/>
          <w:spacing w:val="-3"/>
          <w:lang w:val="en-GB" w:eastAsia="en-GB"/>
        </w:rPr>
        <w:t xml:space="preserve">. Proponents must not communicate with any other personnel of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regarding this CFP. </w:t>
      </w:r>
    </w:p>
    <w:p w14:paraId="1E9FA62E" w14:textId="77777777" w:rsidR="00440A0F" w:rsidRPr="003909CD" w:rsidRDefault="00440A0F" w:rsidP="00231FB9">
      <w:pPr>
        <w:tabs>
          <w:tab w:val="left" w:pos="-1440"/>
        </w:tabs>
        <w:suppressAutoHyphens/>
        <w:spacing w:after="0" w:line="240" w:lineRule="auto"/>
        <w:ind w:left="851" w:hanging="851"/>
        <w:jc w:val="both"/>
        <w:rPr>
          <w:rFonts w:eastAsia="Calibri" w:cstheme="minorHAnsi"/>
          <w:color w:val="000000"/>
          <w:spacing w:val="-3"/>
          <w:lang w:val="en-GB" w:eastAsia="en-GB"/>
        </w:rPr>
      </w:pPr>
    </w:p>
    <w:p w14:paraId="44CEE206" w14:textId="775E0CCB" w:rsidR="00C22EF1" w:rsidRPr="003909CD" w:rsidRDefault="00C22EF1" w:rsidP="00231FB9">
      <w:pPr>
        <w:keepNext/>
        <w:keepLines/>
        <w:numPr>
          <w:ilvl w:val="0"/>
          <w:numId w:val="7"/>
        </w:numPr>
        <w:spacing w:before="120" w:after="120" w:line="240" w:lineRule="auto"/>
        <w:ind w:left="851" w:hanging="851"/>
        <w:contextualSpacing/>
        <w:jc w:val="both"/>
        <w:outlineLvl w:val="0"/>
        <w:rPr>
          <w:rFonts w:eastAsia="Times New Roman" w:cstheme="minorHAnsi"/>
          <w:b/>
          <w:bCs/>
          <w:color w:val="000000"/>
          <w:lang w:val="en-GB" w:eastAsia="en-GB"/>
        </w:rPr>
      </w:pPr>
      <w:r w:rsidRPr="003909CD">
        <w:rPr>
          <w:rFonts w:eastAsia="Times New Roman" w:cstheme="minorHAnsi"/>
          <w:b/>
          <w:bCs/>
          <w:color w:val="000000"/>
          <w:lang w:val="en-GB" w:eastAsia="en-GB"/>
        </w:rPr>
        <w:t>Cost of proposal</w:t>
      </w:r>
    </w:p>
    <w:p w14:paraId="121394DC" w14:textId="6826988F" w:rsidR="00440A0F" w:rsidRPr="003909CD" w:rsidRDefault="00C22EF1" w:rsidP="00231FB9">
      <w:pPr>
        <w:pStyle w:val="ListParagraph"/>
        <w:numPr>
          <w:ilvl w:val="1"/>
          <w:numId w:val="7"/>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2BB78B67" w14:textId="77777777" w:rsidR="00971433" w:rsidRPr="003909CD" w:rsidRDefault="00971433" w:rsidP="00231FB9">
      <w:pPr>
        <w:pStyle w:val="ListParagraph"/>
        <w:tabs>
          <w:tab w:val="left" w:pos="-1440"/>
        </w:tabs>
        <w:suppressAutoHyphens/>
        <w:spacing w:after="0" w:line="240" w:lineRule="auto"/>
        <w:ind w:left="851" w:hanging="851"/>
        <w:jc w:val="both"/>
        <w:rPr>
          <w:rFonts w:eastAsia="Calibri" w:cstheme="minorHAnsi"/>
          <w:color w:val="000000"/>
          <w:spacing w:val="-3"/>
          <w:lang w:val="en-GB" w:eastAsia="en-GB"/>
        </w:rPr>
      </w:pPr>
    </w:p>
    <w:p w14:paraId="5616C31F" w14:textId="130A6D66" w:rsidR="00C22EF1" w:rsidRPr="003909CD" w:rsidRDefault="00C22EF1" w:rsidP="00231FB9">
      <w:pPr>
        <w:pStyle w:val="ListParagraph"/>
        <w:numPr>
          <w:ilvl w:val="0"/>
          <w:numId w:val="7"/>
        </w:numPr>
        <w:tabs>
          <w:tab w:val="left" w:pos="-1440"/>
        </w:tabs>
        <w:suppressAutoHyphens/>
        <w:spacing w:after="0" w:line="240" w:lineRule="auto"/>
        <w:ind w:left="851" w:hanging="851"/>
        <w:jc w:val="both"/>
        <w:rPr>
          <w:rFonts w:eastAsia="Times New Roman" w:cstheme="minorHAnsi"/>
          <w:b/>
          <w:bCs/>
          <w:color w:val="000000"/>
          <w:lang w:val="en-GB" w:eastAsia="en-GB"/>
        </w:rPr>
      </w:pPr>
      <w:r w:rsidRPr="003909CD">
        <w:rPr>
          <w:rFonts w:eastAsia="Times New Roman" w:cstheme="minorHAnsi"/>
          <w:b/>
          <w:bCs/>
          <w:color w:val="000000"/>
          <w:lang w:val="en-GB" w:eastAsia="en-GB"/>
        </w:rPr>
        <w:t>Eligibility</w:t>
      </w:r>
    </w:p>
    <w:p w14:paraId="42484E29" w14:textId="7A53ED67" w:rsidR="00C22EF1" w:rsidRPr="003909CD" w:rsidRDefault="00DC0261" w:rsidP="00231FB9">
      <w:pPr>
        <w:autoSpaceDE w:val="0"/>
        <w:autoSpaceDN w:val="0"/>
        <w:adjustRightInd w:val="0"/>
        <w:spacing w:after="0" w:line="240" w:lineRule="auto"/>
        <w:ind w:left="851" w:hanging="851"/>
        <w:contextualSpacing/>
        <w:jc w:val="both"/>
        <w:rPr>
          <w:rFonts w:eastAsia="Times New Roman" w:cstheme="minorHAnsi"/>
          <w:color w:val="000000"/>
          <w:lang w:val="en-GB" w:eastAsia="en-GB"/>
        </w:rPr>
      </w:pPr>
      <w:proofErr w:type="gramStart"/>
      <w:r w:rsidRPr="003909CD">
        <w:rPr>
          <w:rFonts w:eastAsia="Times New Roman" w:cstheme="minorHAnsi"/>
          <w:color w:val="000000"/>
          <w:lang w:val="en-GB" w:eastAsia="en-GB"/>
        </w:rPr>
        <w:t xml:space="preserve">3.1 </w:t>
      </w:r>
      <w:r w:rsidR="00DE60CF" w:rsidRPr="003909CD">
        <w:rPr>
          <w:rFonts w:eastAsia="Times New Roman" w:cstheme="minorHAnsi"/>
          <w:color w:val="000000"/>
          <w:lang w:val="en-GB" w:eastAsia="en-GB"/>
        </w:rPr>
        <w:t xml:space="preserve"> </w:t>
      </w:r>
      <w:r w:rsidR="00440A0F" w:rsidRPr="003909CD">
        <w:rPr>
          <w:rFonts w:eastAsia="Times New Roman" w:cstheme="minorHAnsi"/>
          <w:color w:val="000000"/>
          <w:lang w:val="en-GB" w:eastAsia="en-GB"/>
        </w:rPr>
        <w:tab/>
      </w:r>
      <w:proofErr w:type="gramEnd"/>
      <w:r w:rsidR="00C22EF1" w:rsidRPr="003909CD">
        <w:rPr>
          <w:rFonts w:eastAsia="Times New Roman" w:cstheme="minorHAnsi"/>
          <w:color w:val="000000"/>
          <w:lang w:val="en-GB" w:eastAsia="en-GB"/>
        </w:rPr>
        <w:t xml:space="preserve">Proponents must meet all mandatory requirements/pre-qualification criteria as set out in </w:t>
      </w:r>
      <w:r w:rsidR="00C22EF1" w:rsidRPr="003909CD">
        <w:rPr>
          <w:rFonts w:eastAsia="Times New Roman" w:cstheme="minorHAnsi"/>
          <w:b/>
          <w:color w:val="000000"/>
          <w:lang w:val="en-GB" w:eastAsia="en-GB"/>
        </w:rPr>
        <w:t>Annex B-</w:t>
      </w:r>
      <w:r w:rsidR="00F24CA0" w:rsidRPr="003909CD">
        <w:rPr>
          <w:rFonts w:eastAsia="Times New Roman" w:cstheme="minorHAnsi"/>
          <w:b/>
          <w:color w:val="000000"/>
          <w:lang w:val="en-GB" w:eastAsia="en-GB"/>
        </w:rPr>
        <w:t>1</w:t>
      </w:r>
      <w:r w:rsidR="00C22EF1" w:rsidRPr="003909CD">
        <w:rPr>
          <w:rFonts w:eastAsia="Times New Roman" w:cstheme="minorHAnsi"/>
          <w:color w:val="000000"/>
          <w:lang w:val="en-GB" w:eastAsia="en-GB"/>
        </w:rPr>
        <w:t xml:space="preserve">. See </w:t>
      </w:r>
      <w:r w:rsidR="00964DC3" w:rsidRPr="003909CD">
        <w:rPr>
          <w:rFonts w:eastAsia="Times New Roman" w:cstheme="minorHAnsi"/>
          <w:color w:val="000000"/>
          <w:lang w:val="en-GB" w:eastAsia="en-GB"/>
        </w:rPr>
        <w:t>point</w:t>
      </w:r>
      <w:r w:rsidR="00C22EF1" w:rsidRPr="003909CD">
        <w:rPr>
          <w:rFonts w:eastAsia="Times New Roman" w:cstheme="minorHAnsi"/>
          <w:color w:val="000000"/>
          <w:lang w:val="en-GB" w:eastAsia="en-GB"/>
        </w:rPr>
        <w:t xml:space="preserve"> </w:t>
      </w:r>
      <w:r w:rsidR="00964DC3" w:rsidRPr="003909CD">
        <w:rPr>
          <w:rFonts w:eastAsia="Times New Roman" w:cstheme="minorHAnsi"/>
          <w:color w:val="000000"/>
          <w:lang w:val="en-GB" w:eastAsia="en-GB"/>
        </w:rPr>
        <w:t>4</w:t>
      </w:r>
      <w:r w:rsidR="00C22EF1" w:rsidRPr="003909CD">
        <w:rPr>
          <w:rFonts w:eastAsia="Times New Roman" w:cstheme="minorHAnsi"/>
          <w:color w:val="000000"/>
          <w:lang w:val="en-GB" w:eastAsia="en-GB"/>
        </w:rPr>
        <w:t xml:space="preserve"> below for further explanation. Proponents will receive a pass/fail rating on this section. To be considered, proponents must meet all the mandatory criteria described in </w:t>
      </w:r>
      <w:r w:rsidR="00C22EF1" w:rsidRPr="003909CD">
        <w:rPr>
          <w:rFonts w:eastAsia="Times New Roman" w:cstheme="minorHAnsi"/>
          <w:b/>
          <w:color w:val="000000"/>
          <w:lang w:val="en-GB" w:eastAsia="en-GB"/>
        </w:rPr>
        <w:t>Annex B-</w:t>
      </w:r>
      <w:r w:rsidR="001265F6" w:rsidRPr="003909CD">
        <w:rPr>
          <w:rFonts w:eastAsia="Times New Roman" w:cstheme="minorHAnsi"/>
          <w:b/>
          <w:color w:val="000000"/>
          <w:lang w:val="en-GB" w:eastAsia="en-GB"/>
        </w:rPr>
        <w:t>1</w:t>
      </w:r>
      <w:r w:rsidR="00C22EF1" w:rsidRPr="003909CD">
        <w:rPr>
          <w:rFonts w:eastAsia="Times New Roman" w:cstheme="minorHAnsi"/>
          <w:color w:val="000000"/>
          <w:lang w:val="en-GB" w:eastAsia="en-GB"/>
        </w:rPr>
        <w:t xml:space="preserve">.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3909CD" w:rsidRDefault="00C22EF1" w:rsidP="00231FB9">
      <w:pPr>
        <w:autoSpaceDE w:val="0"/>
        <w:autoSpaceDN w:val="0"/>
        <w:adjustRightInd w:val="0"/>
        <w:spacing w:after="0" w:line="240" w:lineRule="auto"/>
        <w:ind w:left="851" w:hanging="851"/>
        <w:jc w:val="both"/>
        <w:rPr>
          <w:rFonts w:eastAsia="Times New Roman" w:cstheme="minorHAnsi"/>
          <w:color w:val="000000"/>
          <w:lang w:val="en-GB" w:eastAsia="en-GB"/>
        </w:rPr>
      </w:pPr>
    </w:p>
    <w:p w14:paraId="59238A2F" w14:textId="31583E55" w:rsidR="001265F6" w:rsidRPr="003909CD" w:rsidRDefault="001265F6" w:rsidP="00231FB9">
      <w:pPr>
        <w:pStyle w:val="ListParagraph"/>
        <w:numPr>
          <w:ilvl w:val="0"/>
          <w:numId w:val="7"/>
        </w:numPr>
        <w:tabs>
          <w:tab w:val="left" w:pos="-1440"/>
        </w:tabs>
        <w:suppressAutoHyphens/>
        <w:spacing w:after="0" w:line="240" w:lineRule="auto"/>
        <w:ind w:left="851" w:hanging="851"/>
        <w:jc w:val="both"/>
        <w:rPr>
          <w:rFonts w:eastAsia="Times New Roman" w:cstheme="minorHAnsi"/>
          <w:b/>
          <w:bCs/>
          <w:color w:val="000000"/>
          <w:lang w:val="en-GB" w:eastAsia="en-GB"/>
        </w:rPr>
      </w:pPr>
      <w:r w:rsidRPr="003909CD">
        <w:rPr>
          <w:rFonts w:eastAsia="Times New Roman" w:cstheme="minorHAnsi"/>
          <w:b/>
          <w:bCs/>
          <w:color w:val="000000"/>
          <w:lang w:val="en-GB" w:eastAsia="en-GB"/>
        </w:rPr>
        <w:t>Mandatory/pre-qualification criteria</w:t>
      </w:r>
    </w:p>
    <w:p w14:paraId="43790591" w14:textId="6E6F58BC" w:rsidR="001265F6" w:rsidRPr="003909CD" w:rsidRDefault="001265F6" w:rsidP="002F77A7">
      <w:pPr>
        <w:numPr>
          <w:ilvl w:val="1"/>
          <w:numId w:val="0"/>
        </w:numPr>
        <w:tabs>
          <w:tab w:val="left" w:pos="-1440"/>
        </w:tabs>
        <w:suppressAutoHyphens/>
        <w:spacing w:after="0" w:line="240" w:lineRule="auto"/>
        <w:ind w:left="851" w:hanging="851"/>
        <w:contextualSpacing/>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 4.1   </w:t>
      </w:r>
      <w:r w:rsidR="00971433" w:rsidRPr="003909CD">
        <w:rPr>
          <w:rFonts w:eastAsia="Calibri" w:cstheme="minorHAnsi"/>
          <w:color w:val="000000"/>
          <w:spacing w:val="-3"/>
          <w:lang w:val="en-GB" w:eastAsia="en-GB"/>
        </w:rPr>
        <w:tab/>
      </w:r>
      <w:r w:rsidRPr="003909CD">
        <w:rPr>
          <w:rFonts w:eastAsia="Calibri" w:cstheme="minorHAnsi"/>
          <w:color w:val="000000"/>
          <w:spacing w:val="-3"/>
          <w:lang w:val="en-GB" w:eastAsia="en-GB"/>
        </w:rPr>
        <w:t xml:space="preserve">The mandatory requirements/pre-qualification criteria have been designed to assure that, to the degree possible in the initial phase of the CFP selection process  </w:t>
      </w:r>
      <w:proofErr w:type="spellStart"/>
      <w:r w:rsidRPr="003909CD">
        <w:rPr>
          <w:rFonts w:eastAsia="Calibri" w:cstheme="minorHAnsi"/>
          <w:color w:val="000000"/>
          <w:spacing w:val="-3"/>
          <w:lang w:val="en-GB" w:eastAsia="en-GB"/>
        </w:rPr>
        <w:t>process</w:t>
      </w:r>
      <w:proofErr w:type="spellEnd"/>
      <w:r w:rsidRPr="003909CD">
        <w:rPr>
          <w:rFonts w:eastAsia="Calibri" w:cstheme="minorHAnsi"/>
          <w:color w:val="000000"/>
          <w:spacing w:val="-3"/>
          <w:lang w:val="en-GB" w:eastAsia="en-GB"/>
        </w:rPr>
        <w:t xml:space="preserve">, only those proponents with sufficient experience, the financial strength and stability, the demonstrable technical knowledge, the evident capacity to satisfy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requirements and superior customer references for supplying the services envisioned in this CFP will qualify for further consideration.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reserves the right to verify any information contained in proponent’s response or to request additional information after the proposal is received.  </w:t>
      </w:r>
      <w:r w:rsidRPr="003909CD">
        <w:rPr>
          <w:rFonts w:eastAsia="Calibri" w:cstheme="minorHAnsi"/>
          <w:color w:val="000000"/>
          <w:spacing w:val="-3"/>
          <w:lang w:val="en-GB" w:eastAsia="en-GB"/>
        </w:rPr>
        <w:lastRenderedPageBreak/>
        <w:t>Incomplete or inadequate responses, lack of response or misrepresentation in responding to any questions will affect your evaluation.</w:t>
      </w:r>
    </w:p>
    <w:p w14:paraId="14D75303" w14:textId="7FEEC79F" w:rsidR="001265F6" w:rsidRPr="003909CD" w:rsidRDefault="001265F6" w:rsidP="00231FB9">
      <w:pPr>
        <w:numPr>
          <w:ilvl w:val="1"/>
          <w:numId w:val="0"/>
        </w:numPr>
        <w:tabs>
          <w:tab w:val="left" w:pos="-1440"/>
        </w:tabs>
        <w:suppressAutoHyphens/>
        <w:spacing w:before="240" w:after="120" w:line="240" w:lineRule="auto"/>
        <w:ind w:left="851" w:hanging="851"/>
        <w:rPr>
          <w:rFonts w:eastAsia="Calibri" w:cstheme="minorHAnsi"/>
          <w:color w:val="000000"/>
          <w:spacing w:val="-3"/>
          <w:lang w:val="en-GB" w:eastAsia="en-GB"/>
        </w:rPr>
      </w:pPr>
      <w:r w:rsidRPr="003909CD">
        <w:rPr>
          <w:rFonts w:eastAsia="Calibri" w:cstheme="minorHAnsi"/>
          <w:color w:val="000000"/>
          <w:spacing w:val="-3"/>
          <w:lang w:val="en-GB" w:eastAsia="en-GB"/>
        </w:rPr>
        <w:t xml:space="preserve"> </w:t>
      </w:r>
      <w:proofErr w:type="gramStart"/>
      <w:r w:rsidRPr="003909CD">
        <w:rPr>
          <w:rFonts w:eastAsia="Calibri" w:cstheme="minorHAnsi"/>
          <w:color w:val="000000"/>
          <w:spacing w:val="-3"/>
          <w:lang w:val="en-GB" w:eastAsia="en-GB"/>
        </w:rPr>
        <w:t xml:space="preserve">4.2  </w:t>
      </w:r>
      <w:r w:rsidR="00971433" w:rsidRPr="003909CD">
        <w:rPr>
          <w:rFonts w:eastAsia="Calibri" w:cstheme="minorHAnsi"/>
          <w:color w:val="000000"/>
          <w:spacing w:val="-3"/>
          <w:lang w:val="en-GB" w:eastAsia="en-GB"/>
        </w:rPr>
        <w:tab/>
      </w:r>
      <w:proofErr w:type="gramEnd"/>
      <w:r w:rsidRPr="003909CD">
        <w:rPr>
          <w:rFonts w:eastAsia="Calibri" w:cstheme="minorHAnsi"/>
          <w:color w:val="000000"/>
          <w:spacing w:val="-3"/>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5E6F80E0" w14:textId="04EE3F24" w:rsidR="00C22EF1" w:rsidRPr="003909CD" w:rsidRDefault="00C22EF1" w:rsidP="00231FB9">
      <w:pPr>
        <w:pStyle w:val="ListParagraph"/>
        <w:numPr>
          <w:ilvl w:val="0"/>
          <w:numId w:val="7"/>
        </w:numPr>
        <w:tabs>
          <w:tab w:val="left" w:pos="-1440"/>
        </w:tabs>
        <w:suppressAutoHyphens/>
        <w:spacing w:after="0" w:line="240" w:lineRule="auto"/>
        <w:ind w:left="851" w:hanging="851"/>
        <w:jc w:val="both"/>
        <w:rPr>
          <w:rFonts w:eastAsia="Times New Roman" w:cstheme="minorHAnsi"/>
          <w:b/>
          <w:bCs/>
          <w:color w:val="000000"/>
          <w:lang w:val="en-GB" w:eastAsia="en-GB"/>
        </w:rPr>
      </w:pPr>
      <w:r w:rsidRPr="003909CD">
        <w:rPr>
          <w:rFonts w:eastAsia="Times New Roman" w:cstheme="minorHAnsi"/>
          <w:b/>
          <w:bCs/>
          <w:color w:val="000000"/>
          <w:lang w:val="en-GB" w:eastAsia="en-GB"/>
        </w:rPr>
        <w:t xml:space="preserve">Clarification of CFP documents </w:t>
      </w:r>
    </w:p>
    <w:p w14:paraId="76B004B0" w14:textId="1B790803" w:rsidR="00C22EF1" w:rsidRPr="003909CD" w:rsidRDefault="00426E45" w:rsidP="00231FB9">
      <w:pPr>
        <w:keepNext/>
        <w:keepLines/>
        <w:tabs>
          <w:tab w:val="left" w:pos="-720"/>
        </w:tabs>
        <w:suppressAutoHyphen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5</w:t>
      </w:r>
      <w:r w:rsidR="00C22EF1" w:rsidRPr="003909CD">
        <w:rPr>
          <w:rFonts w:eastAsia="Times New Roman" w:cstheme="minorHAnsi"/>
          <w:color w:val="000000"/>
          <w:lang w:val="en-GB" w:eastAsia="en-GB"/>
        </w:rPr>
        <w:t xml:space="preserve">.1. </w:t>
      </w:r>
      <w:r w:rsidR="0077018A" w:rsidRPr="003909CD">
        <w:rPr>
          <w:rFonts w:eastAsia="Times New Roman" w:cstheme="minorHAnsi"/>
          <w:color w:val="000000"/>
          <w:lang w:val="en-GB" w:eastAsia="en-GB"/>
        </w:rPr>
        <w:t xml:space="preserve">    </w:t>
      </w:r>
      <w:r w:rsidR="00C22EF1" w:rsidRPr="003909CD">
        <w:rPr>
          <w:rFonts w:eastAsia="Times New Roman" w:cstheme="minorHAnsi"/>
          <w:color w:val="000000"/>
          <w:lang w:val="en-GB" w:eastAsia="en-GB"/>
        </w:rPr>
        <w:t xml:space="preserve">A prospective proponent requiring any clarification of the CFP documents may notify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in writing at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email address indicated in the CFP by the specified date and time.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will respond in writing to any request for clarification of the CFP documents that it receives by the due date outlined on section 2. Written copies of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response (including an explanation of the query but without identifying the source of inquiry) will be posted using the same method as the original posting of this (CFP) document.</w:t>
      </w:r>
    </w:p>
    <w:p w14:paraId="2A8410FD" w14:textId="50C04B53" w:rsidR="006E62D6" w:rsidRPr="003909CD" w:rsidRDefault="00426E45" w:rsidP="00231FB9">
      <w:pPr>
        <w:tabs>
          <w:tab w:val="left" w:pos="-720"/>
        </w:tabs>
        <w:suppressAutoHyphens/>
        <w:spacing w:after="0" w:line="240" w:lineRule="auto"/>
        <w:ind w:left="851" w:hanging="851"/>
        <w:rPr>
          <w:rFonts w:eastAsia="Times New Roman" w:cstheme="minorHAnsi"/>
          <w:color w:val="000000"/>
          <w:lang w:val="en-GB" w:eastAsia="en-GB"/>
        </w:rPr>
      </w:pPr>
      <w:r w:rsidRPr="003909CD">
        <w:rPr>
          <w:rFonts w:eastAsia="Times New Roman" w:cstheme="minorHAnsi"/>
          <w:color w:val="000000"/>
          <w:lang w:val="en-GB" w:eastAsia="en-GB"/>
        </w:rPr>
        <w:t>5</w:t>
      </w:r>
      <w:r w:rsidR="00C22EF1" w:rsidRPr="003909CD">
        <w:rPr>
          <w:rFonts w:eastAsia="Times New Roman" w:cstheme="minorHAnsi"/>
          <w:color w:val="000000"/>
          <w:lang w:val="en-GB" w:eastAsia="en-GB"/>
        </w:rPr>
        <w:t xml:space="preserve">.2. </w:t>
      </w:r>
      <w:r w:rsidR="0077018A" w:rsidRPr="003909CD">
        <w:rPr>
          <w:rFonts w:eastAsia="Times New Roman" w:cstheme="minorHAnsi"/>
          <w:color w:val="000000"/>
          <w:lang w:val="en-GB" w:eastAsia="en-GB"/>
        </w:rPr>
        <w:t xml:space="preserve">    </w:t>
      </w:r>
      <w:r w:rsidR="00C22EF1" w:rsidRPr="003909CD">
        <w:rPr>
          <w:rFonts w:eastAsia="Times New Roman" w:cstheme="minorHAnsi"/>
          <w:color w:val="000000"/>
          <w:lang w:val="en-GB" w:eastAsia="en-GB"/>
        </w:rPr>
        <w:t>If the CFP has been advertised publicly, the results of any clarification exercise (including an explanation of the query but without identifying the source of inquiry) will be posted on the advertised source.</w:t>
      </w:r>
    </w:p>
    <w:p w14:paraId="7C168A09" w14:textId="77777777" w:rsidR="00971433" w:rsidRPr="003909CD" w:rsidRDefault="00971433" w:rsidP="00231FB9">
      <w:pPr>
        <w:tabs>
          <w:tab w:val="left" w:pos="-720"/>
        </w:tabs>
        <w:suppressAutoHyphens/>
        <w:spacing w:after="0" w:line="240" w:lineRule="auto"/>
        <w:ind w:left="851" w:hanging="851"/>
        <w:rPr>
          <w:rFonts w:eastAsia="Times New Roman" w:cstheme="minorHAnsi"/>
          <w:color w:val="000000"/>
          <w:lang w:val="en-GB" w:eastAsia="en-GB"/>
        </w:rPr>
      </w:pPr>
    </w:p>
    <w:p w14:paraId="6D297908" w14:textId="26112353" w:rsidR="00C22EF1" w:rsidRPr="003909CD" w:rsidRDefault="00C22EF1" w:rsidP="00231FB9">
      <w:pPr>
        <w:pStyle w:val="ListParagraph"/>
        <w:numPr>
          <w:ilvl w:val="0"/>
          <w:numId w:val="7"/>
        </w:numPr>
        <w:tabs>
          <w:tab w:val="left" w:pos="-1440"/>
        </w:tabs>
        <w:suppressAutoHyphens/>
        <w:spacing w:after="0" w:line="240" w:lineRule="auto"/>
        <w:ind w:left="851" w:hanging="851"/>
        <w:jc w:val="both"/>
        <w:rPr>
          <w:rFonts w:eastAsia="Times New Roman" w:cstheme="minorHAnsi"/>
          <w:b/>
          <w:bCs/>
          <w:color w:val="000000"/>
          <w:lang w:val="en-GB" w:eastAsia="en-GB"/>
        </w:rPr>
      </w:pPr>
      <w:r w:rsidRPr="003909CD">
        <w:rPr>
          <w:rFonts w:eastAsia="Times New Roman" w:cstheme="minorHAnsi"/>
          <w:b/>
          <w:bCs/>
          <w:color w:val="000000"/>
          <w:lang w:val="en-GB" w:eastAsia="en-GB"/>
        </w:rPr>
        <w:t xml:space="preserve">Amendments to CFP documents </w:t>
      </w:r>
    </w:p>
    <w:p w14:paraId="792FF838" w14:textId="0D350AE6" w:rsidR="0077018A" w:rsidRPr="003909CD" w:rsidRDefault="00426E45" w:rsidP="00231FB9">
      <w:pPr>
        <w:keepNext/>
        <w:keepLines/>
        <w:tabs>
          <w:tab w:val="left" w:pos="-720"/>
        </w:tabs>
        <w:suppressAutoHyphen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6</w:t>
      </w:r>
      <w:r w:rsidR="00C22EF1" w:rsidRPr="003909CD">
        <w:rPr>
          <w:rFonts w:eastAsia="Times New Roman" w:cstheme="minorHAnsi"/>
          <w:color w:val="000000"/>
          <w:lang w:val="en-GB" w:eastAsia="en-GB"/>
        </w:rPr>
        <w:t xml:space="preserve">.1. </w:t>
      </w:r>
      <w:r w:rsidR="0077018A" w:rsidRPr="003909CD">
        <w:rPr>
          <w:rFonts w:eastAsia="Times New Roman" w:cstheme="minorHAnsi"/>
          <w:color w:val="000000"/>
          <w:lang w:val="en-GB" w:eastAsia="en-GB"/>
        </w:rPr>
        <w:tab/>
      </w:r>
      <w:r w:rsidR="00C22EF1" w:rsidRPr="003909CD">
        <w:rPr>
          <w:rFonts w:eastAsia="Times New Roman" w:cstheme="minorHAnsi"/>
          <w:color w:val="000000"/>
          <w:lang w:val="en-GB" w:eastAsia="en-GB"/>
        </w:rPr>
        <w:t xml:space="preserve">At any time prior to the deadline for submission of proposals,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9EA9077" w:rsidR="00C22EF1" w:rsidRPr="003909CD" w:rsidRDefault="00426E45" w:rsidP="00231FB9">
      <w:pPr>
        <w:keepNext/>
        <w:keepLines/>
        <w:tabs>
          <w:tab w:val="left" w:pos="-720"/>
        </w:tabs>
        <w:suppressAutoHyphen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6</w:t>
      </w:r>
      <w:r w:rsidR="00C22EF1" w:rsidRPr="003909CD">
        <w:rPr>
          <w:rFonts w:eastAsia="Times New Roman" w:cstheme="minorHAnsi"/>
          <w:color w:val="000000"/>
          <w:lang w:val="en-GB" w:eastAsia="en-GB"/>
        </w:rPr>
        <w:t xml:space="preserve">.2. </w:t>
      </w:r>
      <w:r w:rsidR="0077018A" w:rsidRPr="003909CD">
        <w:rPr>
          <w:rFonts w:eastAsia="Times New Roman" w:cstheme="minorHAnsi"/>
          <w:color w:val="000000"/>
          <w:lang w:val="en-GB" w:eastAsia="en-GB"/>
        </w:rPr>
        <w:tab/>
      </w:r>
      <w:r w:rsidR="00C22EF1" w:rsidRPr="003909CD">
        <w:rPr>
          <w:rFonts w:eastAsia="Times New Roman" w:cstheme="minorHAnsi"/>
          <w:color w:val="000000"/>
          <w:lang w:val="en-GB" w:eastAsia="en-GB"/>
        </w:rPr>
        <w:t xml:space="preserve">In order to afford prospective proponents reasonable time in which to take the amendment into account in preparing their proposals, </w:t>
      </w:r>
      <w:r w:rsidR="000E2A11" w:rsidRPr="003909CD">
        <w:rPr>
          <w:rFonts w:eastAsia="Times New Roman" w:cstheme="minorHAnsi"/>
          <w:color w:val="000000"/>
          <w:lang w:val="en-GB" w:eastAsia="en-GB"/>
        </w:rPr>
        <w:t>UN Women</w:t>
      </w:r>
      <w:r w:rsidR="00C22EF1" w:rsidRPr="003909CD">
        <w:rPr>
          <w:rFonts w:eastAsia="Times New Roman" w:cstheme="minorHAnsi"/>
          <w:color w:val="000000"/>
          <w:lang w:val="en-GB" w:eastAsia="en-GB"/>
        </w:rPr>
        <w:t xml:space="preserve"> may, at its discretion, extend the deadline for the submission of proposal.</w:t>
      </w:r>
    </w:p>
    <w:p w14:paraId="56B4E272" w14:textId="77777777" w:rsidR="00971433" w:rsidRPr="003909CD" w:rsidRDefault="00971433" w:rsidP="00231FB9">
      <w:pPr>
        <w:keepNext/>
        <w:keepLines/>
        <w:tabs>
          <w:tab w:val="left" w:pos="-720"/>
        </w:tabs>
        <w:suppressAutoHyphens/>
        <w:spacing w:after="0" w:line="240" w:lineRule="auto"/>
        <w:ind w:left="851" w:hanging="851"/>
        <w:contextualSpacing/>
        <w:outlineLvl w:val="0"/>
        <w:rPr>
          <w:rFonts w:eastAsia="Times New Roman" w:cstheme="minorHAnsi"/>
          <w:b/>
          <w:color w:val="000000"/>
          <w:lang w:val="en-GB" w:eastAsia="en-GB"/>
        </w:rPr>
      </w:pPr>
    </w:p>
    <w:p w14:paraId="73C65755" w14:textId="3A361129" w:rsidR="00C22EF1" w:rsidRPr="003909CD" w:rsidRDefault="00C22EF1" w:rsidP="00231FB9">
      <w:pPr>
        <w:pStyle w:val="ListParagraph"/>
        <w:numPr>
          <w:ilvl w:val="0"/>
          <w:numId w:val="7"/>
        </w:numPr>
        <w:tabs>
          <w:tab w:val="left" w:pos="-1440"/>
        </w:tabs>
        <w:suppressAutoHyphens/>
        <w:spacing w:after="0" w:line="240" w:lineRule="auto"/>
        <w:ind w:left="851" w:hanging="851"/>
        <w:jc w:val="both"/>
        <w:rPr>
          <w:rFonts w:eastAsia="Times New Roman" w:cstheme="minorHAnsi"/>
          <w:b/>
          <w:bCs/>
          <w:color w:val="000000"/>
          <w:lang w:val="en-GB" w:eastAsia="en-GB"/>
        </w:rPr>
      </w:pPr>
      <w:r w:rsidRPr="003909CD">
        <w:rPr>
          <w:rFonts w:eastAsia="Times New Roman" w:cstheme="minorHAnsi"/>
          <w:b/>
          <w:bCs/>
          <w:color w:val="000000"/>
          <w:lang w:val="en-GB" w:eastAsia="en-GB"/>
        </w:rPr>
        <w:t xml:space="preserve"> Language of proposal</w:t>
      </w:r>
    </w:p>
    <w:p w14:paraId="50987417" w14:textId="77F2C513" w:rsidR="00F569F3" w:rsidRPr="003909CD" w:rsidRDefault="00C22EF1" w:rsidP="00231FB9">
      <w:pPr>
        <w:pStyle w:val="ListParagraph"/>
        <w:keepNext/>
        <w:keepLines/>
        <w:numPr>
          <w:ilvl w:val="1"/>
          <w:numId w:val="14"/>
        </w:numPr>
        <w:tabs>
          <w:tab w:val="left" w:pos="-720"/>
        </w:tabs>
        <w:suppressAutoHyphens/>
        <w:spacing w:after="0" w:line="240" w:lineRule="auto"/>
        <w:ind w:left="851" w:hanging="851"/>
        <w:jc w:val="both"/>
        <w:outlineLvl w:val="0"/>
        <w:rPr>
          <w:rFonts w:eastAsia="Times New Roman" w:cstheme="minorHAnsi"/>
          <w:color w:val="000000"/>
          <w:lang w:val="en-GB" w:eastAsia="en-GB"/>
        </w:rPr>
      </w:pPr>
      <w:r w:rsidRPr="003909CD">
        <w:rPr>
          <w:rFonts w:eastAsia="Times New Roman" w:cstheme="minorHAnsi"/>
          <w:color w:val="000000"/>
          <w:lang w:val="en-GB" w:eastAsia="en-GB"/>
        </w:rPr>
        <w:t xml:space="preserve">The proposal prepared by the proponent and all correspondence and documents relating to the proposal exchanged between the proponent and </w:t>
      </w:r>
      <w:r w:rsidR="000E2A11" w:rsidRPr="003909CD">
        <w:rPr>
          <w:rFonts w:eastAsia="Times New Roman" w:cstheme="minorHAnsi"/>
          <w:color w:val="000000"/>
          <w:lang w:val="en-GB" w:eastAsia="en-GB"/>
        </w:rPr>
        <w:t>UN Women</w:t>
      </w:r>
      <w:r w:rsidRPr="003909CD">
        <w:rPr>
          <w:rFonts w:eastAsia="Times New Roman" w:cstheme="minorHAnsi"/>
          <w:color w:val="000000"/>
          <w:lang w:val="en-GB" w:eastAsia="en-GB"/>
        </w:rPr>
        <w:t xml:space="preserve">, </w:t>
      </w:r>
      <w:r w:rsidRPr="003909CD">
        <w:rPr>
          <w:rFonts w:eastAsia="Times New Roman" w:cstheme="minorHAnsi"/>
          <w:color w:val="000000"/>
          <w:u w:val="single"/>
          <w:lang w:val="en-GB" w:eastAsia="en-GB"/>
        </w:rPr>
        <w:t xml:space="preserve">shall be written in English.  </w:t>
      </w:r>
    </w:p>
    <w:p w14:paraId="00F1AC09" w14:textId="704BEC9F" w:rsidR="00C22EF1" w:rsidRPr="003909CD" w:rsidRDefault="00C22EF1" w:rsidP="00231FB9">
      <w:pPr>
        <w:pStyle w:val="ListParagraph"/>
        <w:keepNext/>
        <w:keepLines/>
        <w:numPr>
          <w:ilvl w:val="1"/>
          <w:numId w:val="14"/>
        </w:numPr>
        <w:tabs>
          <w:tab w:val="left" w:pos="-720"/>
        </w:tabs>
        <w:suppressAutoHyphens/>
        <w:spacing w:after="0" w:line="240" w:lineRule="auto"/>
        <w:ind w:left="851" w:hanging="851"/>
        <w:jc w:val="both"/>
        <w:outlineLvl w:val="0"/>
        <w:rPr>
          <w:rFonts w:eastAsia="Times New Roman" w:cstheme="minorHAnsi"/>
          <w:color w:val="000000"/>
          <w:lang w:val="en-GB" w:eastAsia="en-GB"/>
        </w:rPr>
      </w:pPr>
      <w:r w:rsidRPr="003909CD">
        <w:rPr>
          <w:rFonts w:eastAsia="Times New Roman" w:cstheme="minorHAnsi"/>
          <w:color w:val="00000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BC18DB8" w14:textId="77777777" w:rsidR="008A0C8D" w:rsidRPr="003909CD" w:rsidRDefault="008A0C8D" w:rsidP="00231FB9">
      <w:pPr>
        <w:pStyle w:val="ListParagraph"/>
        <w:keepNext/>
        <w:keepLines/>
        <w:tabs>
          <w:tab w:val="left" w:pos="-720"/>
        </w:tabs>
        <w:suppressAutoHyphens/>
        <w:spacing w:after="0" w:line="240" w:lineRule="auto"/>
        <w:ind w:left="851" w:hanging="851"/>
        <w:jc w:val="both"/>
        <w:outlineLvl w:val="0"/>
        <w:rPr>
          <w:rFonts w:eastAsia="Times New Roman" w:cstheme="minorHAnsi"/>
          <w:color w:val="000000"/>
          <w:lang w:val="en-GB" w:eastAsia="en-GB"/>
        </w:rPr>
      </w:pPr>
    </w:p>
    <w:p w14:paraId="52618C44" w14:textId="77777777" w:rsidR="00C22EF1" w:rsidRPr="003909CD" w:rsidRDefault="00C22EF1" w:rsidP="00231FB9">
      <w:pPr>
        <w:keepNext/>
        <w:keepLines/>
        <w:numPr>
          <w:ilvl w:val="0"/>
          <w:numId w:val="7"/>
        </w:numPr>
        <w:spacing w:after="0" w:line="240" w:lineRule="auto"/>
        <w:ind w:left="851" w:hanging="851"/>
        <w:contextualSpacing/>
        <w:jc w:val="both"/>
        <w:outlineLvl w:val="0"/>
        <w:rPr>
          <w:rFonts w:eastAsia="Times New Roman" w:cstheme="minorHAnsi"/>
          <w:b/>
          <w:bCs/>
          <w:color w:val="000000"/>
          <w:lang w:val="en-GB" w:eastAsia="en-GB"/>
        </w:rPr>
      </w:pPr>
      <w:r w:rsidRPr="003909CD">
        <w:rPr>
          <w:rFonts w:eastAsia="Times New Roman" w:cstheme="minorHAnsi"/>
          <w:b/>
          <w:bCs/>
          <w:color w:val="000000"/>
          <w:lang w:val="en-GB" w:eastAsia="en-GB"/>
        </w:rPr>
        <w:t xml:space="preserve"> Submission of proposal</w:t>
      </w:r>
    </w:p>
    <w:p w14:paraId="30F30F83" w14:textId="7584441B" w:rsidR="00F569F3" w:rsidRPr="003909CD" w:rsidRDefault="00F569F3" w:rsidP="00231FB9">
      <w:pPr>
        <w:numPr>
          <w:ilvl w:val="2"/>
          <w:numId w:val="0"/>
        </w:numPr>
        <w:tabs>
          <w:tab w:val="left" w:pos="-1440"/>
        </w:tabs>
        <w:suppressAutoHyphens/>
        <w:spacing w:after="0" w:line="240" w:lineRule="auto"/>
        <w:ind w:left="851" w:hanging="851"/>
        <w:contextualSpacing/>
        <w:rPr>
          <w:rFonts w:eastAsia="Calibri" w:cstheme="minorHAnsi"/>
          <w:color w:val="000000"/>
          <w:spacing w:val="-3"/>
          <w:lang w:val="en-GB" w:eastAsia="en-GB"/>
        </w:rPr>
      </w:pPr>
      <w:r w:rsidRPr="003909CD">
        <w:rPr>
          <w:rFonts w:eastAsia="Calibri" w:cstheme="minorHAnsi"/>
          <w:color w:val="000000"/>
          <w:spacing w:val="-3"/>
          <w:lang w:val="en-GB" w:eastAsia="en-GB"/>
        </w:rPr>
        <w:t>8</w:t>
      </w:r>
      <w:r w:rsidR="00C22EF1" w:rsidRPr="003909CD">
        <w:rPr>
          <w:rFonts w:eastAsia="Calibri" w:cstheme="minorHAnsi"/>
          <w:color w:val="000000"/>
          <w:spacing w:val="-3"/>
          <w:lang w:val="en-GB" w:eastAsia="en-GB"/>
        </w:rPr>
        <w:t>.1</w:t>
      </w:r>
      <w:r w:rsidRPr="003909CD">
        <w:rPr>
          <w:rFonts w:eastAsia="Calibri" w:cstheme="minorHAnsi"/>
          <w:color w:val="000000"/>
          <w:spacing w:val="-3"/>
          <w:lang w:val="en-GB" w:eastAsia="en-GB"/>
        </w:rPr>
        <w:t xml:space="preserve"> </w:t>
      </w:r>
      <w:r w:rsidR="008A0C8D" w:rsidRPr="003909CD">
        <w:rPr>
          <w:rFonts w:eastAsia="Calibri" w:cstheme="minorHAnsi"/>
          <w:color w:val="000000"/>
          <w:spacing w:val="-3"/>
          <w:lang w:val="en-GB" w:eastAsia="en-GB"/>
        </w:rPr>
        <w:tab/>
      </w:r>
      <w:r w:rsidR="00C22EF1" w:rsidRPr="003909CD">
        <w:rPr>
          <w:rFonts w:eastAsia="Calibri" w:cstheme="minorHAnsi"/>
          <w:color w:val="000000"/>
          <w:spacing w:val="-3"/>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will assume no responsibility for the misplacement or premature opening of the proposals submitted. The email text body should indicate the name and address of the proponent. </w:t>
      </w:r>
    </w:p>
    <w:p w14:paraId="6B11A513" w14:textId="27CE44AD" w:rsidR="00C22EF1" w:rsidRPr="003909CD" w:rsidRDefault="008A0C8D" w:rsidP="00231FB9">
      <w:pPr>
        <w:tabs>
          <w:tab w:val="left" w:pos="-1440"/>
          <w:tab w:val="left" w:pos="1980"/>
        </w:tabs>
        <w:suppressAutoHyphens/>
        <w:spacing w:after="0" w:line="240" w:lineRule="auto"/>
        <w:ind w:left="851" w:hanging="851"/>
        <w:rPr>
          <w:rFonts w:eastAsia="Calibri" w:cstheme="minorHAnsi"/>
          <w:color w:val="000000"/>
          <w:spacing w:val="-3"/>
          <w:lang w:val="en-GB" w:eastAsia="en-GB"/>
        </w:rPr>
      </w:pPr>
      <w:r w:rsidRPr="003909CD">
        <w:rPr>
          <w:rFonts w:eastAsia="Calibri" w:cstheme="minorHAnsi"/>
          <w:color w:val="000000"/>
          <w:spacing w:val="-3"/>
          <w:lang w:val="en-GB" w:eastAsia="en-GB"/>
        </w:rPr>
        <w:tab/>
      </w:r>
      <w:r w:rsidR="00C22EF1" w:rsidRPr="003909CD">
        <w:rPr>
          <w:rFonts w:eastAsia="Calibri" w:cstheme="minorHAnsi"/>
          <w:color w:val="000000"/>
          <w:spacing w:val="-3"/>
          <w:lang w:val="en-GB" w:eastAsia="en-GB"/>
        </w:rPr>
        <w:t xml:space="preserve">All proposals should be sent by email to the following secure email address:  </w:t>
      </w:r>
      <w:hyperlink r:id="rId15" w:history="1">
        <w:r w:rsidR="00DD23A0" w:rsidRPr="003909CD">
          <w:rPr>
            <w:rStyle w:val="Hyperlink"/>
            <w:rFonts w:eastAsia="Calibri" w:cstheme="minorHAnsi"/>
            <w:spacing w:val="-3"/>
            <w:lang w:val="en-GB" w:eastAsia="en-GB"/>
          </w:rPr>
          <w:t>palestine.registry@unwomen.org</w:t>
        </w:r>
      </w:hyperlink>
    </w:p>
    <w:p w14:paraId="1EF6B63E" w14:textId="324C1EF7" w:rsidR="00C22EF1" w:rsidRPr="003909CD" w:rsidRDefault="00F569F3" w:rsidP="00231FB9">
      <w:pPr>
        <w:tabs>
          <w:tab w:val="left" w:pos="-1440"/>
        </w:tabs>
        <w:suppressAutoHyphens/>
        <w:spacing w:after="120" w:line="240" w:lineRule="auto"/>
        <w:ind w:left="851" w:hanging="851"/>
        <w:rPr>
          <w:rFonts w:eastAsia="Calibri" w:cstheme="minorHAnsi"/>
          <w:color w:val="000000"/>
          <w:spacing w:val="-3"/>
          <w:lang w:val="en-GB" w:eastAsia="en-GB"/>
        </w:rPr>
      </w:pPr>
      <w:r w:rsidRPr="003909CD">
        <w:rPr>
          <w:rFonts w:eastAsia="Calibri" w:cstheme="minorHAnsi"/>
          <w:color w:val="000000"/>
          <w:spacing w:val="-3"/>
          <w:lang w:val="en-GB" w:eastAsia="en-GB"/>
        </w:rPr>
        <w:t>8</w:t>
      </w:r>
      <w:r w:rsidR="00C22EF1" w:rsidRPr="003909CD">
        <w:rPr>
          <w:rFonts w:eastAsia="Calibri" w:cstheme="minorHAnsi"/>
          <w:color w:val="000000"/>
          <w:spacing w:val="-3"/>
          <w:lang w:val="en-GB" w:eastAsia="en-GB"/>
        </w:rPr>
        <w:t xml:space="preserve">.2 </w:t>
      </w:r>
      <w:r w:rsidR="008A0C8D" w:rsidRPr="003909CD">
        <w:rPr>
          <w:rFonts w:eastAsia="Calibri" w:cstheme="minorHAnsi"/>
          <w:color w:val="000000"/>
          <w:spacing w:val="-3"/>
          <w:lang w:val="en-GB" w:eastAsia="en-GB"/>
        </w:rPr>
        <w:tab/>
      </w:r>
      <w:r w:rsidR="00C22EF1" w:rsidRPr="003909CD">
        <w:rPr>
          <w:rFonts w:eastAsia="Calibri" w:cstheme="minorHAnsi"/>
          <w:color w:val="000000"/>
          <w:spacing w:val="-3"/>
          <w:lang w:val="en-GB" w:eastAsia="en-GB"/>
        </w:rPr>
        <w:t xml:space="preserve">Proposals should be received by the date, time and means of submission stipulated in this CFP. Proponents are responsible for ensuring that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receives their proposal by the due date and time. Proposals received by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after the due date and time may be rejected. </w:t>
      </w:r>
    </w:p>
    <w:p w14:paraId="0FEF2298" w14:textId="2BFA6070" w:rsidR="00C22EF1" w:rsidRPr="003909CD" w:rsidRDefault="00F569F3" w:rsidP="00231FB9">
      <w:pPr>
        <w:tabs>
          <w:tab w:val="left" w:pos="-1440"/>
        </w:tabs>
        <w:suppressAutoHyphens/>
        <w:spacing w:after="0" w:line="240" w:lineRule="auto"/>
        <w:ind w:left="851" w:hanging="851"/>
        <w:rPr>
          <w:rFonts w:eastAsia="Calibri" w:cstheme="minorHAnsi"/>
          <w:color w:val="000000"/>
          <w:spacing w:val="-3"/>
          <w:lang w:val="en-GB" w:eastAsia="en-GB"/>
        </w:rPr>
      </w:pPr>
      <w:r w:rsidRPr="003909CD">
        <w:rPr>
          <w:rFonts w:eastAsia="Calibri" w:cstheme="minorHAnsi"/>
          <w:color w:val="000000"/>
          <w:spacing w:val="-3"/>
          <w:lang w:val="en-GB" w:eastAsia="en-GB"/>
        </w:rPr>
        <w:lastRenderedPageBreak/>
        <w:t>8</w:t>
      </w:r>
      <w:r w:rsidR="00C22EF1" w:rsidRPr="003909CD">
        <w:rPr>
          <w:rFonts w:eastAsia="Calibri" w:cstheme="minorHAnsi"/>
          <w:color w:val="000000"/>
          <w:spacing w:val="-3"/>
          <w:lang w:val="en-GB" w:eastAsia="en-GB"/>
        </w:rPr>
        <w:t xml:space="preserve">.3 </w:t>
      </w:r>
      <w:r w:rsidR="008A0C8D" w:rsidRPr="003909CD">
        <w:rPr>
          <w:rFonts w:eastAsia="Calibri" w:cstheme="minorHAnsi"/>
          <w:color w:val="000000"/>
          <w:spacing w:val="-3"/>
          <w:lang w:val="en-GB" w:eastAsia="en-GB"/>
        </w:rPr>
        <w:tab/>
      </w:r>
      <w:r w:rsidR="00C22EF1" w:rsidRPr="003909CD">
        <w:rPr>
          <w:rFonts w:eastAsia="Calibri" w:cstheme="minorHAnsi"/>
          <w:color w:val="000000"/>
          <w:spacing w:val="-3"/>
          <w:lang w:val="en-GB" w:eastAsia="en-GB"/>
        </w:rPr>
        <w:t xml:space="preserve">When receiving proposals by email (as is required for the CFP), the receipt time stamp shall be the date and time when the submission has been received in the dedicated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inbox.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shall not be responsible for any delays caused by network problems, etc. It is the sole responsibility of proponents to ensure that their proposal is received by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in the dedicated inbox on or before the prescribed CFP deadline.</w:t>
      </w:r>
    </w:p>
    <w:p w14:paraId="62B4C41D" w14:textId="4E5D6FEA" w:rsidR="00F74F39" w:rsidRPr="003909CD" w:rsidRDefault="00F569F3" w:rsidP="00231FB9">
      <w:pPr>
        <w:tabs>
          <w:tab w:val="left" w:pos="-1440"/>
          <w:tab w:val="left" w:pos="72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8</w:t>
      </w:r>
      <w:r w:rsidR="00C22EF1" w:rsidRPr="003909CD">
        <w:rPr>
          <w:rFonts w:eastAsia="Calibri" w:cstheme="minorHAnsi"/>
          <w:color w:val="000000"/>
          <w:spacing w:val="-3"/>
          <w:lang w:val="en-GB" w:eastAsia="en-GB"/>
        </w:rPr>
        <w:t>.</w:t>
      </w:r>
      <w:r w:rsidR="00FA051D" w:rsidRPr="003909CD">
        <w:rPr>
          <w:rFonts w:eastAsia="Calibri" w:cstheme="minorHAnsi"/>
          <w:color w:val="000000"/>
          <w:spacing w:val="-3"/>
          <w:lang w:val="en-GB" w:eastAsia="en-GB"/>
        </w:rPr>
        <w:t>4</w:t>
      </w:r>
      <w:r w:rsidR="00C22EF1" w:rsidRPr="003909CD">
        <w:rPr>
          <w:rFonts w:eastAsia="Calibri" w:cstheme="minorHAnsi"/>
          <w:b/>
          <w:bCs/>
          <w:color w:val="000000"/>
          <w:spacing w:val="-3"/>
          <w:lang w:val="en-GB" w:eastAsia="en-GB"/>
        </w:rPr>
        <w:t xml:space="preserve"> </w:t>
      </w:r>
      <w:r w:rsidR="008A0C8D" w:rsidRPr="003909CD">
        <w:rPr>
          <w:rFonts w:eastAsia="Calibri" w:cstheme="minorHAnsi"/>
          <w:b/>
          <w:bCs/>
          <w:color w:val="000000"/>
          <w:spacing w:val="-3"/>
          <w:lang w:val="en-GB" w:eastAsia="en-GB"/>
        </w:rPr>
        <w:tab/>
      </w:r>
      <w:r w:rsidR="00231FB9" w:rsidRPr="003909CD">
        <w:rPr>
          <w:rFonts w:eastAsia="Calibri" w:cstheme="minorHAnsi"/>
          <w:b/>
          <w:bCs/>
          <w:color w:val="000000"/>
          <w:spacing w:val="-3"/>
          <w:lang w:val="en-GB" w:eastAsia="en-GB"/>
        </w:rPr>
        <w:tab/>
      </w:r>
      <w:r w:rsidR="00C22EF1" w:rsidRPr="003909CD">
        <w:rPr>
          <w:rFonts w:eastAsia="Calibri" w:cstheme="minorHAnsi"/>
          <w:b/>
          <w:bCs/>
          <w:color w:val="000000"/>
          <w:spacing w:val="-3"/>
          <w:lang w:val="en-GB" w:eastAsia="en-GB"/>
        </w:rPr>
        <w:t>Late proposals:</w:t>
      </w:r>
      <w:r w:rsidR="00C22EF1" w:rsidRPr="003909CD">
        <w:rPr>
          <w:rFonts w:eastAsia="Calibri" w:cstheme="minorHAnsi"/>
          <w:color w:val="000000"/>
          <w:spacing w:val="-3"/>
          <w:lang w:val="en-GB" w:eastAsia="en-GB"/>
        </w:rPr>
        <w:t xml:space="preserve"> Any proposals received by </w:t>
      </w:r>
      <w:r w:rsidR="000E2A11" w:rsidRPr="003909CD">
        <w:rPr>
          <w:rFonts w:eastAsia="Calibri" w:cstheme="minorHAnsi"/>
          <w:color w:val="000000"/>
          <w:spacing w:val="-3"/>
          <w:lang w:val="en-GB" w:eastAsia="en-GB"/>
        </w:rPr>
        <w:t>UN Women</w:t>
      </w:r>
      <w:r w:rsidR="00C22EF1" w:rsidRPr="003909CD">
        <w:rPr>
          <w:rFonts w:eastAsia="Calibri" w:cstheme="minorHAnsi"/>
          <w:color w:val="000000"/>
          <w:spacing w:val="-3"/>
          <w:lang w:val="en-GB" w:eastAsia="en-GB"/>
        </w:rPr>
        <w:t xml:space="preserve"> after the deadline for submission of proposals prescribed in this document, may be rejected.</w:t>
      </w:r>
    </w:p>
    <w:p w14:paraId="35348815" w14:textId="77777777" w:rsidR="008A0C8D" w:rsidRPr="003909CD" w:rsidRDefault="008A0C8D" w:rsidP="00231FB9">
      <w:pPr>
        <w:tabs>
          <w:tab w:val="left" w:pos="-1440"/>
          <w:tab w:val="left" w:pos="720"/>
        </w:tabs>
        <w:suppressAutoHyphens/>
        <w:spacing w:after="0" w:line="240" w:lineRule="auto"/>
        <w:ind w:left="851" w:hanging="851"/>
        <w:jc w:val="both"/>
        <w:rPr>
          <w:rFonts w:eastAsia="Calibri" w:cstheme="minorHAnsi"/>
          <w:color w:val="000000"/>
          <w:spacing w:val="-3"/>
          <w:lang w:val="en-GB" w:eastAsia="en-GB"/>
        </w:rPr>
      </w:pPr>
    </w:p>
    <w:p w14:paraId="2A07EB0F" w14:textId="71BCB396" w:rsidR="00C22EF1" w:rsidRPr="003909CD" w:rsidRDefault="00C22EF1" w:rsidP="00231FB9">
      <w:pPr>
        <w:keepNext/>
        <w:keepLines/>
        <w:numPr>
          <w:ilvl w:val="0"/>
          <w:numId w:val="7"/>
        </w:numPr>
        <w:spacing w:after="0" w:line="240" w:lineRule="auto"/>
        <w:ind w:left="851" w:hanging="851"/>
        <w:contextualSpacing/>
        <w:jc w:val="both"/>
        <w:outlineLvl w:val="0"/>
        <w:rPr>
          <w:rFonts w:eastAsia="Times New Roman" w:cstheme="minorHAnsi"/>
          <w:b/>
          <w:bCs/>
          <w:color w:val="000000"/>
          <w:lang w:val="en-GB" w:eastAsia="en-GB"/>
        </w:rPr>
      </w:pPr>
      <w:r w:rsidRPr="003909CD">
        <w:rPr>
          <w:rFonts w:eastAsia="Times New Roman" w:cstheme="minorHAnsi"/>
          <w:b/>
          <w:bCs/>
          <w:color w:val="000000"/>
          <w:lang w:val="en-GB" w:eastAsia="en-GB"/>
        </w:rPr>
        <w:t>Clarification of proposals</w:t>
      </w:r>
    </w:p>
    <w:p w14:paraId="0CD16AF4" w14:textId="006C2806" w:rsidR="00C22EF1" w:rsidRPr="003909CD" w:rsidRDefault="00C22EF1" w:rsidP="00231FB9">
      <w:pPr>
        <w:pStyle w:val="ListParagraph"/>
        <w:keepNext/>
        <w:keepLines/>
        <w:numPr>
          <w:ilvl w:val="1"/>
          <w:numId w:val="7"/>
        </w:numPr>
        <w:spacing w:after="0" w:line="240" w:lineRule="auto"/>
        <w:ind w:left="851" w:hanging="851"/>
        <w:jc w:val="both"/>
        <w:outlineLvl w:val="0"/>
        <w:rPr>
          <w:rFonts w:eastAsia="Times New Roman" w:cstheme="minorHAnsi"/>
          <w:color w:val="000000"/>
          <w:spacing w:val="-2"/>
          <w:lang w:val="en-GB" w:eastAsia="en-GB"/>
        </w:rPr>
      </w:pPr>
      <w:r w:rsidRPr="003909CD">
        <w:rPr>
          <w:rFonts w:eastAsia="Times New Roman" w:cstheme="minorHAnsi"/>
          <w:color w:val="000000"/>
          <w:spacing w:val="-2"/>
          <w:lang w:val="en-GB" w:eastAsia="en-GB"/>
        </w:rPr>
        <w:t xml:space="preserve">To assist in the examination, evaluation and comparison of proposals, </w:t>
      </w:r>
      <w:r w:rsidR="000E2A11" w:rsidRPr="003909CD">
        <w:rPr>
          <w:rFonts w:eastAsia="Times New Roman" w:cstheme="minorHAnsi"/>
          <w:color w:val="000000"/>
          <w:spacing w:val="-2"/>
          <w:lang w:val="en-GB" w:eastAsia="en-GB"/>
        </w:rPr>
        <w:t>UN Women</w:t>
      </w:r>
      <w:r w:rsidRPr="003909CD">
        <w:rPr>
          <w:rFonts w:eastAsia="Times New Roman" w:cstheme="minorHAnsi"/>
          <w:color w:val="000000"/>
          <w:spacing w:val="-2"/>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0E2A11" w:rsidRPr="003909CD">
        <w:rPr>
          <w:rFonts w:eastAsia="Times New Roman" w:cstheme="minorHAnsi"/>
          <w:color w:val="000000"/>
          <w:spacing w:val="-2"/>
          <w:lang w:val="en-GB" w:eastAsia="en-GB"/>
        </w:rPr>
        <w:t>UN Women</w:t>
      </w:r>
      <w:r w:rsidRPr="003909CD">
        <w:rPr>
          <w:rFonts w:eastAsia="Times New Roman" w:cstheme="minorHAnsi"/>
          <w:color w:val="000000"/>
          <w:spacing w:val="-2"/>
          <w:lang w:val="en-GB" w:eastAsia="en-GB"/>
        </w:rPr>
        <w:t xml:space="preserve"> will review minor informalities, errors, clerical mistakes, apparent errors in price and missing documents in accordance with the </w:t>
      </w:r>
      <w:r w:rsidR="000E2A11" w:rsidRPr="003909CD">
        <w:rPr>
          <w:rFonts w:eastAsia="Times New Roman" w:cstheme="minorHAnsi"/>
          <w:color w:val="000000"/>
          <w:spacing w:val="-2"/>
          <w:lang w:val="en-GB" w:eastAsia="en-GB"/>
        </w:rPr>
        <w:t>UN Women</w:t>
      </w:r>
      <w:r w:rsidRPr="003909CD">
        <w:rPr>
          <w:rFonts w:eastAsia="Times New Roman" w:cstheme="minorHAnsi"/>
          <w:color w:val="000000"/>
          <w:spacing w:val="-2"/>
          <w:lang w:val="en-GB" w:eastAsia="en-GB"/>
        </w:rPr>
        <w:t xml:space="preserve"> Policy and Procedures.</w:t>
      </w:r>
    </w:p>
    <w:p w14:paraId="7A5094DF" w14:textId="77777777" w:rsidR="00231FB9" w:rsidRPr="003909CD" w:rsidRDefault="00231FB9" w:rsidP="00231FB9">
      <w:pPr>
        <w:pStyle w:val="ListParagraph"/>
        <w:keepNext/>
        <w:keepLines/>
        <w:spacing w:after="0" w:line="240" w:lineRule="auto"/>
        <w:ind w:left="360"/>
        <w:jc w:val="both"/>
        <w:outlineLvl w:val="0"/>
        <w:rPr>
          <w:rFonts w:eastAsia="Times New Roman" w:cstheme="minorHAnsi"/>
          <w:color w:val="000000"/>
          <w:spacing w:val="-2"/>
          <w:lang w:val="en-GB" w:eastAsia="en-GB"/>
        </w:rPr>
      </w:pPr>
    </w:p>
    <w:p w14:paraId="105B0071" w14:textId="19E48104" w:rsidR="00C22EF1" w:rsidRPr="003909CD" w:rsidRDefault="00C22EF1" w:rsidP="00231FB9">
      <w:pPr>
        <w:pStyle w:val="ListParagraph"/>
        <w:keepNext/>
        <w:keepLines/>
        <w:numPr>
          <w:ilvl w:val="0"/>
          <w:numId w:val="16"/>
        </w:numPr>
        <w:spacing w:after="0" w:line="240" w:lineRule="auto"/>
        <w:ind w:left="851" w:hanging="851"/>
        <w:jc w:val="both"/>
        <w:outlineLvl w:val="0"/>
        <w:rPr>
          <w:rFonts w:eastAsia="Times New Roman" w:cstheme="minorHAnsi"/>
          <w:b/>
          <w:bCs/>
          <w:color w:val="000000"/>
          <w:lang w:val="en-GB" w:eastAsia="en-GB"/>
        </w:rPr>
      </w:pPr>
      <w:r w:rsidRPr="003909CD">
        <w:rPr>
          <w:rFonts w:eastAsia="Times New Roman" w:cstheme="minorHAnsi"/>
          <w:b/>
          <w:bCs/>
          <w:color w:val="000000"/>
          <w:lang w:val="en-GB" w:eastAsia="en-GB"/>
        </w:rPr>
        <w:t>Proposal currencies</w:t>
      </w:r>
    </w:p>
    <w:p w14:paraId="0E2CA0F5" w14:textId="3414B2AC" w:rsidR="00C22EF1" w:rsidRPr="003909CD" w:rsidRDefault="00BC672E" w:rsidP="00231FB9">
      <w:pPr>
        <w:keepNext/>
        <w:keepLines/>
        <w:tabs>
          <w:tab w:val="left" w:pos="851"/>
        </w:tabs>
        <w:spacing w:after="0" w:line="240" w:lineRule="auto"/>
        <w:ind w:left="851" w:hanging="851"/>
        <w:contextualSpacing/>
        <w:jc w:val="both"/>
        <w:outlineLvl w:val="0"/>
        <w:rPr>
          <w:rFonts w:eastAsia="Times New Roman" w:cstheme="minorHAnsi"/>
          <w:color w:val="000000"/>
          <w:lang w:val="en-GB" w:eastAsia="en-GB"/>
        </w:rPr>
      </w:pPr>
      <w:proofErr w:type="gramStart"/>
      <w:r w:rsidRPr="003909CD">
        <w:rPr>
          <w:rFonts w:eastAsia="Times New Roman" w:cstheme="minorHAnsi"/>
          <w:color w:val="000000"/>
          <w:lang w:val="en-GB" w:eastAsia="en-GB"/>
        </w:rPr>
        <w:t xml:space="preserve">10.1 </w:t>
      </w:r>
      <w:r w:rsidR="00C22EF1" w:rsidRPr="003909CD">
        <w:rPr>
          <w:rFonts w:eastAsia="Times New Roman" w:cstheme="minorHAnsi"/>
          <w:color w:val="000000"/>
          <w:lang w:val="en-GB" w:eastAsia="en-GB"/>
        </w:rPr>
        <w:t xml:space="preserve"> </w:t>
      </w:r>
      <w:r w:rsidR="008A0C8D" w:rsidRPr="003909CD">
        <w:rPr>
          <w:rFonts w:eastAsia="Times New Roman" w:cstheme="minorHAnsi"/>
          <w:color w:val="000000"/>
          <w:lang w:val="en-GB" w:eastAsia="en-GB"/>
        </w:rPr>
        <w:tab/>
      </w:r>
      <w:proofErr w:type="gramEnd"/>
      <w:r w:rsidR="00C22EF1" w:rsidRPr="003909CD">
        <w:rPr>
          <w:rFonts w:eastAsia="Times New Roman" w:cstheme="minorHAnsi"/>
          <w:color w:val="000000"/>
          <w:lang w:val="en-GB" w:eastAsia="en-GB"/>
        </w:rPr>
        <w:t xml:space="preserve">All prices shall be quoted in </w:t>
      </w:r>
      <w:r w:rsidR="00DD23A0" w:rsidRPr="003909CD">
        <w:rPr>
          <w:rFonts w:eastAsia="Times New Roman" w:cstheme="minorHAnsi"/>
          <w:color w:val="000000"/>
          <w:lang w:val="en-GB" w:eastAsia="en-GB"/>
        </w:rPr>
        <w:t>New Israeli Shekel</w:t>
      </w:r>
    </w:p>
    <w:p w14:paraId="6127896E" w14:textId="7460601C" w:rsidR="00C22EF1" w:rsidRPr="003909CD" w:rsidRDefault="00BC672E" w:rsidP="00231FB9">
      <w:pPr>
        <w:keepNext/>
        <w:keepLines/>
        <w:tabs>
          <w:tab w:val="left" w:pos="851"/>
        </w:tabs>
        <w:spacing w:after="0" w:line="240" w:lineRule="auto"/>
        <w:ind w:left="851" w:hanging="851"/>
        <w:jc w:val="both"/>
        <w:outlineLvl w:val="0"/>
        <w:rPr>
          <w:rFonts w:eastAsia="Times New Roman" w:cstheme="minorHAnsi"/>
          <w:color w:val="000000"/>
          <w:spacing w:val="-2"/>
          <w:lang w:val="en-GB" w:eastAsia="en-GB"/>
        </w:rPr>
      </w:pPr>
      <w:r w:rsidRPr="003909CD">
        <w:rPr>
          <w:rFonts w:eastAsia="Times New Roman" w:cstheme="minorHAnsi"/>
          <w:color w:val="000000"/>
          <w:spacing w:val="-2"/>
          <w:lang w:val="en-GB" w:eastAsia="en-GB"/>
        </w:rPr>
        <w:t xml:space="preserve">10.2 </w:t>
      </w:r>
      <w:r w:rsidR="00231FB9" w:rsidRPr="003909CD">
        <w:rPr>
          <w:rFonts w:eastAsia="Times New Roman" w:cstheme="minorHAnsi"/>
          <w:color w:val="000000"/>
          <w:spacing w:val="-2"/>
          <w:lang w:val="en-GB" w:eastAsia="en-GB"/>
        </w:rPr>
        <w:tab/>
      </w:r>
      <w:r w:rsidR="000E2A11" w:rsidRPr="003909CD">
        <w:rPr>
          <w:rFonts w:eastAsia="Times New Roman" w:cstheme="minorHAnsi"/>
          <w:color w:val="000000"/>
          <w:spacing w:val="-2"/>
          <w:lang w:val="en-GB" w:eastAsia="en-GB"/>
        </w:rPr>
        <w:t>UN Women</w:t>
      </w:r>
      <w:r w:rsidR="00C22EF1" w:rsidRPr="003909CD">
        <w:rPr>
          <w:rFonts w:eastAsia="Times New Roman" w:cstheme="minorHAnsi"/>
          <w:color w:val="000000"/>
          <w:spacing w:val="-2"/>
          <w:lang w:val="en-GB" w:eastAsia="en-GB"/>
        </w:rPr>
        <w:t xml:space="preserve"> reserves the right to reject any proposals submitted in another currency than the   mandatory currency for the proposal stated above. </w:t>
      </w:r>
      <w:r w:rsidR="000E2A11" w:rsidRPr="003909CD">
        <w:rPr>
          <w:rFonts w:eastAsia="Times New Roman" w:cstheme="minorHAnsi"/>
          <w:color w:val="000000"/>
          <w:spacing w:val="-2"/>
          <w:lang w:val="en-GB" w:eastAsia="en-GB"/>
        </w:rPr>
        <w:t>UN Women</w:t>
      </w:r>
      <w:r w:rsidR="00C22EF1" w:rsidRPr="003909CD">
        <w:rPr>
          <w:rFonts w:eastAsia="Times New Roman" w:cstheme="minorHAnsi"/>
          <w:color w:val="000000"/>
          <w:spacing w:val="-2"/>
          <w:lang w:val="en-GB" w:eastAsia="en-GB"/>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1883315C" w:rsidR="00C22EF1" w:rsidRPr="003909CD" w:rsidRDefault="00BC672E" w:rsidP="00231FB9">
      <w:pPr>
        <w:keepNext/>
        <w:keepLines/>
        <w:tabs>
          <w:tab w:val="left" w:pos="851"/>
        </w:tabs>
        <w:spacing w:after="0" w:line="240" w:lineRule="auto"/>
        <w:ind w:left="851" w:hanging="851"/>
        <w:jc w:val="both"/>
        <w:outlineLvl w:val="0"/>
        <w:rPr>
          <w:rFonts w:eastAsia="Times New Roman" w:cstheme="minorHAnsi"/>
          <w:color w:val="000000"/>
          <w:spacing w:val="-2"/>
          <w:lang w:val="en-GB" w:eastAsia="en-GB"/>
        </w:rPr>
      </w:pPr>
      <w:r w:rsidRPr="003909CD">
        <w:rPr>
          <w:rFonts w:eastAsia="Times New Roman" w:cstheme="minorHAnsi"/>
          <w:color w:val="000000"/>
          <w:spacing w:val="-2"/>
          <w:lang w:val="en-GB" w:eastAsia="en-GB"/>
        </w:rPr>
        <w:t xml:space="preserve">10.3 </w:t>
      </w:r>
      <w:r w:rsidR="00231FB9" w:rsidRPr="003909CD">
        <w:rPr>
          <w:rFonts w:eastAsia="Times New Roman" w:cstheme="minorHAnsi"/>
          <w:color w:val="000000"/>
          <w:spacing w:val="-2"/>
          <w:lang w:val="en-GB" w:eastAsia="en-GB"/>
        </w:rPr>
        <w:tab/>
      </w:r>
      <w:r w:rsidR="00C22EF1" w:rsidRPr="003909CD">
        <w:rPr>
          <w:rFonts w:eastAsia="Times New Roman" w:cstheme="minorHAnsi"/>
          <w:color w:val="000000"/>
          <w:spacing w:val="-2"/>
          <w:lang w:val="en-GB" w:eastAsia="en-GB"/>
        </w:rPr>
        <w:t xml:space="preserve">Regardless of the currency of proposals received, the contract will always be </w:t>
      </w:r>
      <w:proofErr w:type="gramStart"/>
      <w:r w:rsidR="00C22EF1" w:rsidRPr="003909CD">
        <w:rPr>
          <w:rFonts w:eastAsia="Times New Roman" w:cstheme="minorHAnsi"/>
          <w:color w:val="000000"/>
          <w:spacing w:val="-2"/>
          <w:lang w:val="en-GB" w:eastAsia="en-GB"/>
        </w:rPr>
        <w:t>issued</w:t>
      </w:r>
      <w:proofErr w:type="gramEnd"/>
      <w:r w:rsidR="00C22EF1" w:rsidRPr="003909CD">
        <w:rPr>
          <w:rFonts w:eastAsia="Times New Roman" w:cstheme="minorHAnsi"/>
          <w:color w:val="000000"/>
          <w:spacing w:val="-2"/>
          <w:lang w:val="en-GB" w:eastAsia="en-GB"/>
        </w:rPr>
        <w:t xml:space="preserve"> and subsequent payments will be made in the mandatory currency for the proposal above.</w:t>
      </w:r>
    </w:p>
    <w:p w14:paraId="7CB54753" w14:textId="77777777" w:rsidR="008A0C8D" w:rsidRPr="003909CD" w:rsidRDefault="008A0C8D" w:rsidP="00231FB9">
      <w:pPr>
        <w:keepNext/>
        <w:keepLines/>
        <w:spacing w:after="0" w:line="240" w:lineRule="auto"/>
        <w:ind w:left="851" w:hanging="851"/>
        <w:jc w:val="both"/>
        <w:outlineLvl w:val="0"/>
        <w:rPr>
          <w:rFonts w:eastAsia="Times New Roman" w:cstheme="minorHAnsi"/>
          <w:color w:val="000000"/>
          <w:spacing w:val="-2"/>
          <w:lang w:val="en-GB" w:eastAsia="en-GB"/>
        </w:rPr>
      </w:pPr>
    </w:p>
    <w:p w14:paraId="06032490" w14:textId="26640D8F" w:rsidR="00C22EF1" w:rsidRPr="003909CD" w:rsidRDefault="00C22EF1" w:rsidP="00231FB9">
      <w:pPr>
        <w:pStyle w:val="ListParagraph"/>
        <w:keepNext/>
        <w:keepLines/>
        <w:numPr>
          <w:ilvl w:val="0"/>
          <w:numId w:val="16"/>
        </w:numPr>
        <w:spacing w:after="0" w:line="240" w:lineRule="auto"/>
        <w:ind w:left="851" w:hanging="851"/>
        <w:jc w:val="both"/>
        <w:outlineLvl w:val="0"/>
        <w:rPr>
          <w:rFonts w:eastAsia="Times New Roman" w:cstheme="minorHAnsi"/>
          <w:b/>
          <w:bCs/>
          <w:color w:val="000000"/>
          <w:lang w:val="en-GB" w:eastAsia="en-GB"/>
        </w:rPr>
      </w:pPr>
      <w:r w:rsidRPr="003909CD">
        <w:rPr>
          <w:rFonts w:eastAsia="Times New Roman" w:cstheme="minorHAnsi"/>
          <w:b/>
          <w:bCs/>
          <w:color w:val="000000"/>
          <w:lang w:val="en-GB" w:eastAsia="en-GB"/>
        </w:rPr>
        <w:t xml:space="preserve">Evaluation of technical and financial proposal </w:t>
      </w:r>
    </w:p>
    <w:p w14:paraId="419E51AC" w14:textId="45E5AAAC" w:rsidR="00C22EF1" w:rsidRPr="003909CD" w:rsidRDefault="00C22EF1" w:rsidP="00231FB9">
      <w:pPr>
        <w:pStyle w:val="ListParagraph"/>
        <w:numPr>
          <w:ilvl w:val="1"/>
          <w:numId w:val="16"/>
        </w:numPr>
        <w:tabs>
          <w:tab w:val="left" w:pos="-1440"/>
        </w:tabs>
        <w:suppressAutoHyphens/>
        <w:spacing w:before="240" w:after="120" w:line="240" w:lineRule="auto"/>
        <w:ind w:left="851" w:hanging="851"/>
        <w:jc w:val="both"/>
        <w:rPr>
          <w:rFonts w:eastAsia="Calibri" w:cstheme="minorHAnsi"/>
          <w:color w:val="002060"/>
          <w:spacing w:val="-3"/>
          <w:lang w:val="en-GB" w:eastAsia="en-GB"/>
        </w:rPr>
      </w:pPr>
      <w:r w:rsidRPr="003909CD">
        <w:rPr>
          <w:rFonts w:eastAsia="Calibri" w:cstheme="minorHAnsi"/>
          <w:b/>
          <w:color w:val="002060"/>
          <w:spacing w:val="-3"/>
          <w:lang w:val="en-GB" w:eastAsia="en-GB"/>
        </w:rPr>
        <w:t>PHASE I – TECHNICAL PROPOSAL</w:t>
      </w:r>
      <w:r w:rsidRPr="003909CD">
        <w:rPr>
          <w:rFonts w:eastAsia="Calibri" w:cstheme="minorHAnsi"/>
          <w:color w:val="002060"/>
          <w:spacing w:val="-3"/>
          <w:lang w:val="en-GB" w:eastAsia="en-GB"/>
        </w:rPr>
        <w:t xml:space="preserve"> (</w:t>
      </w:r>
      <w:r w:rsidRPr="003909CD">
        <w:rPr>
          <w:rFonts w:eastAsia="Calibri" w:cstheme="minorHAnsi"/>
          <w:b/>
          <w:bCs/>
          <w:color w:val="002060"/>
          <w:spacing w:val="-3"/>
          <w:lang w:val="en-GB" w:eastAsia="en-GB"/>
        </w:rPr>
        <w:t>70 points</w:t>
      </w:r>
      <w:r w:rsidRPr="003909CD">
        <w:rPr>
          <w:rFonts w:eastAsia="Calibri" w:cstheme="minorHAnsi"/>
          <w:color w:val="002060"/>
          <w:spacing w:val="-3"/>
          <w:lang w:val="en-GB" w:eastAsia="en-GB"/>
        </w:rPr>
        <w:t>)</w:t>
      </w:r>
    </w:p>
    <w:p w14:paraId="71B01783" w14:textId="184D0917" w:rsidR="00C22EF1" w:rsidRPr="003909CD" w:rsidRDefault="00C22EF1" w:rsidP="00231FB9">
      <w:pPr>
        <w:pStyle w:val="ListParagraph"/>
        <w:numPr>
          <w:ilvl w:val="2"/>
          <w:numId w:val="15"/>
        </w:numPr>
        <w:tabs>
          <w:tab w:val="left" w:pos="-1440"/>
        </w:tabs>
        <w:suppressAutoHyphens/>
        <w:spacing w:before="240" w:after="12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3909CD">
        <w:rPr>
          <w:rFonts w:eastAsia="Calibri" w:cstheme="minorHAnsi"/>
          <w:color w:val="000000"/>
          <w:spacing w:val="-3"/>
          <w:lang w:val="en-GB" w:eastAsia="en-GB"/>
        </w:rPr>
        <w:t>5</w:t>
      </w:r>
      <w:r w:rsidRPr="003909CD">
        <w:rPr>
          <w:rFonts w:eastAsia="Calibri" w:cstheme="minorHAnsi"/>
          <w:color w:val="000000"/>
          <w:spacing w:val="-3"/>
          <w:lang w:val="en-GB" w:eastAsia="en-GB"/>
        </w:rPr>
        <w:t>0 points.</w:t>
      </w:r>
    </w:p>
    <w:tbl>
      <w:tblPr>
        <w:tblW w:w="7789" w:type="dxa"/>
        <w:tblInd w:w="8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67"/>
        <w:gridCol w:w="5874"/>
        <w:gridCol w:w="1348"/>
      </w:tblGrid>
      <w:tr w:rsidR="005379B6" w:rsidRPr="003909CD" w14:paraId="37C8A052" w14:textId="77777777" w:rsidTr="00DB21AD">
        <w:tc>
          <w:tcPr>
            <w:tcW w:w="567" w:type="dxa"/>
          </w:tcPr>
          <w:p w14:paraId="2E1EFA7B" w14:textId="77777777" w:rsidR="005379B6" w:rsidRPr="003909CD" w:rsidRDefault="005379B6" w:rsidP="00EB1520">
            <w:pPr>
              <w:tabs>
                <w:tab w:val="left" w:pos="-1440"/>
              </w:tabs>
              <w:suppressAutoHyphens/>
              <w:spacing w:after="0" w:line="240" w:lineRule="auto"/>
              <w:jc w:val="both"/>
              <w:rPr>
                <w:rFonts w:eastAsia="Times New Roman" w:cstheme="minorHAnsi"/>
                <w:spacing w:val="-3"/>
              </w:rPr>
            </w:pPr>
            <w:r w:rsidRPr="003909CD">
              <w:rPr>
                <w:rFonts w:eastAsia="Times New Roman" w:cstheme="minorHAnsi"/>
                <w:spacing w:val="-3"/>
              </w:rPr>
              <w:t>1</w:t>
            </w:r>
          </w:p>
        </w:tc>
        <w:tc>
          <w:tcPr>
            <w:tcW w:w="5874" w:type="dxa"/>
          </w:tcPr>
          <w:p w14:paraId="315D670E" w14:textId="388DADCA" w:rsidR="005379B6" w:rsidRPr="003909CD" w:rsidRDefault="39C40FFB" w:rsidP="00EB1520">
            <w:pPr>
              <w:tabs>
                <w:tab w:val="left" w:pos="-1440"/>
              </w:tabs>
              <w:suppressAutoHyphens/>
              <w:spacing w:after="120" w:line="240" w:lineRule="auto"/>
              <w:rPr>
                <w:rFonts w:cstheme="minorHAnsi"/>
                <w:b/>
                <w:bCs/>
                <w:lang w:val="en-CA"/>
              </w:rPr>
            </w:pPr>
            <w:r w:rsidRPr="003909CD">
              <w:rPr>
                <w:rFonts w:cstheme="minorHAnsi"/>
                <w:lang w:val="en-CA"/>
              </w:rPr>
              <w:t>Proposal is compliant with the Call for Proposal (</w:t>
            </w:r>
            <w:proofErr w:type="spellStart"/>
            <w:r w:rsidRPr="003909CD">
              <w:rPr>
                <w:rFonts w:cstheme="minorHAnsi"/>
                <w:lang w:val="en-CA"/>
              </w:rPr>
              <w:t>CfP</w:t>
            </w:r>
            <w:proofErr w:type="spellEnd"/>
            <w:r w:rsidRPr="003909CD">
              <w:rPr>
                <w:rFonts w:cstheme="minorHAnsi"/>
                <w:lang w:val="en-CA"/>
              </w:rPr>
              <w:t xml:space="preserve">) </w:t>
            </w:r>
            <w:r w:rsidR="00EB1520" w:rsidRPr="003909CD">
              <w:rPr>
                <w:rFonts w:cstheme="minorHAnsi"/>
                <w:lang w:val="en-CA"/>
              </w:rPr>
              <w:t>r</w:t>
            </w:r>
            <w:r w:rsidRPr="003909CD">
              <w:rPr>
                <w:rFonts w:cstheme="minorHAnsi"/>
                <w:lang w:val="en-CA"/>
              </w:rPr>
              <w:t xml:space="preserve">equirements </w:t>
            </w:r>
          </w:p>
        </w:tc>
        <w:tc>
          <w:tcPr>
            <w:tcW w:w="1348" w:type="dxa"/>
          </w:tcPr>
          <w:p w14:paraId="67475D06" w14:textId="43F9B037" w:rsidR="005379B6" w:rsidRPr="003909CD" w:rsidRDefault="00305404" w:rsidP="00EB1520">
            <w:pPr>
              <w:tabs>
                <w:tab w:val="left" w:pos="-1440"/>
              </w:tabs>
              <w:suppressAutoHyphens/>
              <w:spacing w:after="0" w:line="240" w:lineRule="auto"/>
              <w:jc w:val="both"/>
              <w:rPr>
                <w:rFonts w:eastAsia="Arial" w:cstheme="minorHAnsi"/>
              </w:rPr>
            </w:pPr>
            <w:r w:rsidRPr="003909CD">
              <w:rPr>
                <w:rFonts w:eastAsia="Arial" w:cstheme="minorHAnsi"/>
                <w:spacing w:val="-3"/>
              </w:rPr>
              <w:t>15 points</w:t>
            </w:r>
          </w:p>
        </w:tc>
      </w:tr>
      <w:tr w:rsidR="005379B6" w:rsidRPr="003909CD" w14:paraId="2146A269" w14:textId="77777777" w:rsidTr="00DB21AD">
        <w:tc>
          <w:tcPr>
            <w:tcW w:w="567" w:type="dxa"/>
          </w:tcPr>
          <w:p w14:paraId="26BB4E45" w14:textId="77777777" w:rsidR="005379B6" w:rsidRPr="003909CD" w:rsidRDefault="005379B6" w:rsidP="00EB1520">
            <w:pPr>
              <w:tabs>
                <w:tab w:val="left" w:pos="-1440"/>
              </w:tabs>
              <w:suppressAutoHyphens/>
              <w:spacing w:after="0" w:line="240" w:lineRule="auto"/>
              <w:jc w:val="both"/>
              <w:rPr>
                <w:rFonts w:eastAsia="Times New Roman" w:cstheme="minorHAnsi"/>
                <w:spacing w:val="-3"/>
              </w:rPr>
            </w:pPr>
            <w:r w:rsidRPr="003909CD">
              <w:rPr>
                <w:rFonts w:eastAsia="Times New Roman" w:cstheme="minorHAnsi"/>
                <w:spacing w:val="-3"/>
              </w:rPr>
              <w:t>2</w:t>
            </w:r>
          </w:p>
        </w:tc>
        <w:tc>
          <w:tcPr>
            <w:tcW w:w="5874" w:type="dxa"/>
          </w:tcPr>
          <w:p w14:paraId="566B4A80" w14:textId="0421FCC2" w:rsidR="003B47CC" w:rsidRPr="003909CD" w:rsidRDefault="39C40FFB" w:rsidP="00EB1520">
            <w:pPr>
              <w:spacing w:line="240" w:lineRule="auto"/>
              <w:jc w:val="both"/>
              <w:rPr>
                <w:rFonts w:cstheme="minorHAnsi"/>
              </w:rPr>
            </w:pPr>
            <w:r w:rsidRPr="003909CD">
              <w:rPr>
                <w:rFonts w:cstheme="minorHAnsi"/>
              </w:rPr>
              <w:t>The Organization’s mandate is relevant to the work to be undertaken in the TORs (</w:t>
            </w:r>
            <w:r w:rsidRPr="003909CD">
              <w:rPr>
                <w:rFonts w:cstheme="minorHAnsi"/>
                <w:b/>
                <w:bCs/>
              </w:rPr>
              <w:t>component 1)</w:t>
            </w:r>
          </w:p>
          <w:p w14:paraId="44F83FC2" w14:textId="77777777" w:rsidR="005379B6" w:rsidRPr="003909CD" w:rsidRDefault="005379B6" w:rsidP="00EB1520">
            <w:pPr>
              <w:spacing w:after="0" w:line="240" w:lineRule="auto"/>
              <w:contextualSpacing/>
              <w:jc w:val="both"/>
              <w:rPr>
                <w:rFonts w:eastAsia="Calibri" w:cstheme="minorHAnsi"/>
              </w:rPr>
            </w:pPr>
          </w:p>
        </w:tc>
        <w:tc>
          <w:tcPr>
            <w:tcW w:w="1348" w:type="dxa"/>
          </w:tcPr>
          <w:p w14:paraId="02B2D29E" w14:textId="46EC8B20" w:rsidR="005379B6" w:rsidRPr="003909CD" w:rsidRDefault="00305404" w:rsidP="00EB1520">
            <w:pPr>
              <w:tabs>
                <w:tab w:val="left" w:pos="-1440"/>
              </w:tabs>
              <w:suppressAutoHyphens/>
              <w:spacing w:after="0" w:line="240" w:lineRule="auto"/>
              <w:jc w:val="both"/>
              <w:rPr>
                <w:rFonts w:eastAsia="Arial" w:cstheme="minorHAnsi"/>
              </w:rPr>
            </w:pPr>
            <w:r w:rsidRPr="003909CD">
              <w:rPr>
                <w:rFonts w:eastAsia="Arial" w:cstheme="minorHAnsi"/>
                <w:spacing w:val="-3"/>
              </w:rPr>
              <w:t>20</w:t>
            </w:r>
            <w:r w:rsidR="005379B6" w:rsidRPr="003909CD">
              <w:rPr>
                <w:rFonts w:eastAsia="Arial" w:cstheme="minorHAnsi"/>
                <w:spacing w:val="-3"/>
              </w:rPr>
              <w:t xml:space="preserve"> points</w:t>
            </w:r>
          </w:p>
        </w:tc>
      </w:tr>
      <w:tr w:rsidR="005379B6" w:rsidRPr="003909CD" w14:paraId="5737DB4F" w14:textId="77777777" w:rsidTr="00DB21AD">
        <w:trPr>
          <w:trHeight w:val="350"/>
        </w:trPr>
        <w:tc>
          <w:tcPr>
            <w:tcW w:w="567" w:type="dxa"/>
          </w:tcPr>
          <w:p w14:paraId="2DD153AA" w14:textId="77777777" w:rsidR="005379B6" w:rsidRPr="003909CD" w:rsidRDefault="005379B6" w:rsidP="00EB1520">
            <w:pPr>
              <w:tabs>
                <w:tab w:val="left" w:pos="-1440"/>
              </w:tabs>
              <w:suppressAutoHyphens/>
              <w:spacing w:after="0" w:line="240" w:lineRule="auto"/>
              <w:jc w:val="both"/>
              <w:rPr>
                <w:rFonts w:eastAsia="Times New Roman" w:cstheme="minorHAnsi"/>
                <w:spacing w:val="-3"/>
              </w:rPr>
            </w:pPr>
            <w:r w:rsidRPr="003909CD">
              <w:rPr>
                <w:rFonts w:eastAsia="Times New Roman" w:cstheme="minorHAnsi"/>
                <w:spacing w:val="-3"/>
              </w:rPr>
              <w:t>3</w:t>
            </w:r>
          </w:p>
        </w:tc>
        <w:tc>
          <w:tcPr>
            <w:tcW w:w="5874" w:type="dxa"/>
          </w:tcPr>
          <w:p w14:paraId="5283701B" w14:textId="170F2BE1" w:rsidR="005379B6" w:rsidRPr="003909CD" w:rsidRDefault="39C40FFB" w:rsidP="00EB1520">
            <w:pPr>
              <w:tabs>
                <w:tab w:val="left" w:pos="-1440"/>
              </w:tabs>
              <w:suppressAutoHyphens/>
              <w:spacing w:after="0" w:line="240" w:lineRule="auto"/>
              <w:jc w:val="both"/>
              <w:rPr>
                <w:rFonts w:cstheme="minorHAnsi"/>
                <w:b/>
                <w:bCs/>
                <w:lang w:val="en-CA"/>
              </w:rPr>
            </w:pPr>
            <w:r w:rsidRPr="003909CD">
              <w:rPr>
                <w:rFonts w:cstheme="minorHAnsi"/>
                <w:lang w:val="en-CA"/>
              </w:rPr>
              <w:t>The Proposal demonstrates a sound understanding of the requirements of the TOR and indicates that the organization has the prerequisite capacity to undertake the work successfully (</w:t>
            </w:r>
            <w:r w:rsidRPr="003909CD">
              <w:rPr>
                <w:rFonts w:cstheme="minorHAnsi"/>
                <w:b/>
                <w:bCs/>
                <w:lang w:val="en-CA"/>
              </w:rPr>
              <w:t>components 2, 3 and 4)</w:t>
            </w:r>
          </w:p>
        </w:tc>
        <w:tc>
          <w:tcPr>
            <w:tcW w:w="1348" w:type="dxa"/>
          </w:tcPr>
          <w:p w14:paraId="1770A35D" w14:textId="7E6DE8B2" w:rsidR="005379B6" w:rsidRPr="003909CD" w:rsidRDefault="005379B6" w:rsidP="00EB1520">
            <w:pPr>
              <w:tabs>
                <w:tab w:val="left" w:pos="-1440"/>
              </w:tabs>
              <w:suppressAutoHyphens/>
              <w:spacing w:after="0" w:line="240" w:lineRule="auto"/>
              <w:jc w:val="both"/>
              <w:rPr>
                <w:rFonts w:eastAsia="Arial" w:cstheme="minorHAnsi"/>
              </w:rPr>
            </w:pPr>
            <w:r w:rsidRPr="003909CD">
              <w:rPr>
                <w:rFonts w:eastAsia="Arial" w:cstheme="minorHAnsi"/>
                <w:spacing w:val="-3"/>
              </w:rPr>
              <w:t>35 points</w:t>
            </w:r>
          </w:p>
        </w:tc>
      </w:tr>
      <w:tr w:rsidR="005379B6" w:rsidRPr="003909CD" w14:paraId="5C6A3B90" w14:textId="77777777" w:rsidTr="00DB21AD">
        <w:tc>
          <w:tcPr>
            <w:tcW w:w="567" w:type="dxa"/>
          </w:tcPr>
          <w:p w14:paraId="14E54C34" w14:textId="301A4CC1" w:rsidR="005379B6" w:rsidRPr="003909CD" w:rsidRDefault="005379B6" w:rsidP="00EB1520">
            <w:pPr>
              <w:tabs>
                <w:tab w:val="left" w:pos="-1440"/>
              </w:tabs>
              <w:suppressAutoHyphens/>
              <w:spacing w:after="0" w:line="240" w:lineRule="auto"/>
              <w:jc w:val="both"/>
              <w:rPr>
                <w:rFonts w:eastAsia="Times New Roman" w:cstheme="minorHAnsi"/>
                <w:spacing w:val="-3"/>
              </w:rPr>
            </w:pPr>
          </w:p>
        </w:tc>
        <w:tc>
          <w:tcPr>
            <w:tcW w:w="5874" w:type="dxa"/>
          </w:tcPr>
          <w:p w14:paraId="3BA92CF3" w14:textId="4FBD66B7" w:rsidR="005379B6" w:rsidRPr="003909CD" w:rsidRDefault="005379B6" w:rsidP="00EB1520">
            <w:pPr>
              <w:spacing w:after="120" w:line="240" w:lineRule="auto"/>
              <w:rPr>
                <w:rFonts w:eastAsia="Calibri" w:cstheme="minorHAnsi"/>
                <w:lang w:val="en-CA"/>
              </w:rPr>
            </w:pPr>
          </w:p>
        </w:tc>
        <w:tc>
          <w:tcPr>
            <w:tcW w:w="1348" w:type="dxa"/>
          </w:tcPr>
          <w:p w14:paraId="642E39BF" w14:textId="7BFF4C85" w:rsidR="005379B6" w:rsidRPr="003909CD" w:rsidRDefault="005379B6" w:rsidP="00EB1520">
            <w:pPr>
              <w:tabs>
                <w:tab w:val="left" w:pos="-1440"/>
              </w:tabs>
              <w:suppressAutoHyphens/>
              <w:spacing w:after="0" w:line="240" w:lineRule="auto"/>
              <w:jc w:val="both"/>
              <w:rPr>
                <w:rFonts w:eastAsia="Arial" w:cstheme="minorHAnsi"/>
                <w:highlight w:val="yellow"/>
              </w:rPr>
            </w:pPr>
          </w:p>
        </w:tc>
      </w:tr>
      <w:tr w:rsidR="005379B6" w:rsidRPr="003909CD" w14:paraId="3BB6019A" w14:textId="77777777" w:rsidTr="00DB21AD">
        <w:tc>
          <w:tcPr>
            <w:tcW w:w="567" w:type="dxa"/>
          </w:tcPr>
          <w:p w14:paraId="727BE1B8" w14:textId="77777777" w:rsidR="005379B6" w:rsidRPr="003909CD" w:rsidRDefault="005379B6" w:rsidP="00EB1520">
            <w:pPr>
              <w:tabs>
                <w:tab w:val="left" w:pos="-1440"/>
              </w:tabs>
              <w:suppressAutoHyphens/>
              <w:spacing w:after="0" w:line="240" w:lineRule="auto"/>
              <w:ind w:left="1418"/>
              <w:rPr>
                <w:rFonts w:eastAsia="Times New Roman" w:cstheme="minorHAnsi"/>
                <w:b/>
                <w:spacing w:val="-3"/>
              </w:rPr>
            </w:pPr>
          </w:p>
        </w:tc>
        <w:tc>
          <w:tcPr>
            <w:tcW w:w="5874" w:type="dxa"/>
          </w:tcPr>
          <w:p w14:paraId="158F4AF4" w14:textId="77777777" w:rsidR="005379B6" w:rsidRPr="003909CD" w:rsidRDefault="005379B6" w:rsidP="00EB1520">
            <w:pPr>
              <w:tabs>
                <w:tab w:val="left" w:pos="-1440"/>
              </w:tabs>
              <w:suppressAutoHyphens/>
              <w:spacing w:after="0" w:line="240" w:lineRule="auto"/>
              <w:ind w:left="1418"/>
              <w:jc w:val="both"/>
              <w:rPr>
                <w:rFonts w:eastAsia="Arial" w:cstheme="minorHAnsi"/>
                <w:spacing w:val="-3"/>
                <w:highlight w:val="lightGray"/>
              </w:rPr>
            </w:pPr>
            <w:r w:rsidRPr="003909CD">
              <w:rPr>
                <w:rFonts w:eastAsia="Arial" w:cstheme="minorHAnsi"/>
                <w:spacing w:val="-3"/>
                <w:highlight w:val="lightGray"/>
              </w:rPr>
              <w:t>TOTAL</w:t>
            </w:r>
          </w:p>
        </w:tc>
        <w:tc>
          <w:tcPr>
            <w:tcW w:w="1348" w:type="dxa"/>
          </w:tcPr>
          <w:p w14:paraId="353B36E7" w14:textId="77777777" w:rsidR="005379B6" w:rsidRPr="003909CD" w:rsidRDefault="005379B6" w:rsidP="00EB1520">
            <w:pPr>
              <w:tabs>
                <w:tab w:val="left" w:pos="-1440"/>
              </w:tabs>
              <w:suppressAutoHyphens/>
              <w:spacing w:after="0" w:line="240" w:lineRule="auto"/>
              <w:jc w:val="both"/>
              <w:rPr>
                <w:rFonts w:eastAsia="Arial" w:cstheme="minorHAnsi"/>
                <w:spacing w:val="-3"/>
                <w:highlight w:val="yellow"/>
              </w:rPr>
            </w:pPr>
            <w:r w:rsidRPr="003909CD">
              <w:rPr>
                <w:rFonts w:eastAsia="Arial" w:cstheme="minorHAnsi"/>
                <w:spacing w:val="-3"/>
              </w:rPr>
              <w:t>70 points</w:t>
            </w:r>
          </w:p>
        </w:tc>
      </w:tr>
    </w:tbl>
    <w:p w14:paraId="4F7D48F4" w14:textId="77777777" w:rsidR="00C22EF1" w:rsidRPr="003909CD" w:rsidRDefault="00C22EF1" w:rsidP="00C22EF1">
      <w:pPr>
        <w:spacing w:after="0" w:line="240" w:lineRule="auto"/>
        <w:rPr>
          <w:rFonts w:eastAsia="Calibri" w:cstheme="minorHAnsi"/>
          <w:b/>
          <w:bCs/>
          <w:color w:val="000000"/>
          <w:highlight w:val="lightGray"/>
          <w:lang w:val="en-CA"/>
        </w:rPr>
      </w:pPr>
    </w:p>
    <w:p w14:paraId="704056C5" w14:textId="0B8A40E7" w:rsidR="00C22EF1" w:rsidRPr="003909CD" w:rsidRDefault="001079AB" w:rsidP="00EB1520">
      <w:pPr>
        <w:tabs>
          <w:tab w:val="left" w:pos="-1440"/>
        </w:tabs>
        <w:suppressAutoHyphens/>
        <w:spacing w:after="120" w:line="240" w:lineRule="auto"/>
        <w:ind w:left="851" w:hanging="851"/>
        <w:jc w:val="both"/>
        <w:rPr>
          <w:rFonts w:eastAsia="Calibri" w:cstheme="minorHAnsi"/>
          <w:color w:val="002060"/>
          <w:spacing w:val="-3"/>
          <w:lang w:val="en-GB" w:eastAsia="en-GB"/>
        </w:rPr>
      </w:pPr>
      <w:r w:rsidRPr="003909CD">
        <w:rPr>
          <w:rFonts w:eastAsia="Calibri" w:cstheme="minorHAnsi"/>
          <w:b/>
          <w:color w:val="002060"/>
          <w:spacing w:val="-3"/>
          <w:lang w:val="en-GB" w:eastAsia="en-GB"/>
        </w:rPr>
        <w:t xml:space="preserve">11.2 </w:t>
      </w:r>
      <w:r w:rsidR="00EB1520" w:rsidRPr="003909CD">
        <w:rPr>
          <w:rFonts w:eastAsia="Calibri" w:cstheme="minorHAnsi"/>
          <w:b/>
          <w:color w:val="002060"/>
          <w:spacing w:val="-3"/>
          <w:lang w:val="en-GB" w:eastAsia="en-GB"/>
        </w:rPr>
        <w:tab/>
      </w:r>
      <w:r w:rsidR="00C22EF1" w:rsidRPr="003909CD">
        <w:rPr>
          <w:rFonts w:eastAsia="Calibri" w:cstheme="minorHAnsi"/>
          <w:b/>
          <w:color w:val="002060"/>
          <w:spacing w:val="-3"/>
          <w:lang w:val="en-GB" w:eastAsia="en-GB"/>
        </w:rPr>
        <w:t>PHASE II - FINANCIAL PROPOSAL</w:t>
      </w:r>
      <w:r w:rsidR="00C22EF1" w:rsidRPr="003909CD">
        <w:rPr>
          <w:rFonts w:eastAsia="Calibri" w:cstheme="minorHAnsi"/>
          <w:color w:val="002060"/>
          <w:spacing w:val="-3"/>
          <w:lang w:val="en-GB" w:eastAsia="en-GB"/>
        </w:rPr>
        <w:t xml:space="preserve"> (</w:t>
      </w:r>
      <w:r w:rsidR="00C22EF1" w:rsidRPr="003909CD">
        <w:rPr>
          <w:rFonts w:eastAsia="Calibri" w:cstheme="minorHAnsi"/>
          <w:b/>
          <w:bCs/>
          <w:color w:val="002060"/>
          <w:spacing w:val="-3"/>
          <w:lang w:val="en-GB" w:eastAsia="en-GB"/>
        </w:rPr>
        <w:t>30 points</w:t>
      </w:r>
      <w:r w:rsidR="00C22EF1" w:rsidRPr="003909CD">
        <w:rPr>
          <w:rFonts w:eastAsia="Calibri" w:cstheme="minorHAnsi"/>
          <w:color w:val="002060"/>
          <w:spacing w:val="-3"/>
          <w:lang w:val="en-GB" w:eastAsia="en-GB"/>
        </w:rPr>
        <w:t xml:space="preserve">) </w:t>
      </w:r>
    </w:p>
    <w:p w14:paraId="6F4DA8F1" w14:textId="77777777" w:rsidR="00C22EF1" w:rsidRPr="003909CD" w:rsidRDefault="00C22EF1" w:rsidP="00EB1520">
      <w:pPr>
        <w:tabs>
          <w:tab w:val="left" w:pos="-1440"/>
        </w:tabs>
        <w:suppressAutoHyphens/>
        <w:spacing w:after="0" w:line="240" w:lineRule="auto"/>
        <w:rPr>
          <w:rFonts w:eastAsia="Calibri" w:cstheme="minorHAnsi"/>
          <w:color w:val="000000"/>
          <w:spacing w:val="-3"/>
          <w:lang w:val="en-GB" w:eastAsia="en-GB"/>
        </w:rPr>
      </w:pPr>
      <w:r w:rsidRPr="003909CD">
        <w:rPr>
          <w:rFonts w:eastAsia="Calibri" w:cstheme="minorHAnsi"/>
          <w:color w:val="000000"/>
          <w:spacing w:val="-3"/>
          <w:lang w:val="en-GB" w:eastAsia="en-GB"/>
        </w:rPr>
        <w:t>Financial proposals will be evaluated following completion of the technical evaluation.  The proponent with the lowest evaluated cost will be awarded 30 points.  Other financial proposals will receive pro-</w:t>
      </w:r>
      <w:r w:rsidRPr="003909CD">
        <w:rPr>
          <w:rFonts w:eastAsia="Calibri" w:cstheme="minorHAnsi"/>
          <w:color w:val="000000"/>
          <w:spacing w:val="-3"/>
          <w:lang w:val="en-GB" w:eastAsia="en-GB"/>
        </w:rPr>
        <w:lastRenderedPageBreak/>
        <w:t>rated points based on the relationship of the proponents’ prices to that of the lowest evaluated cost.</w:t>
      </w:r>
      <w:r w:rsidRPr="003909CD">
        <w:rPr>
          <w:rFonts w:eastAsia="Calibri" w:cstheme="minorHAnsi"/>
          <w:color w:val="000000"/>
          <w:spacing w:val="-3"/>
          <w:lang w:val="en-GB" w:eastAsia="en-GB"/>
        </w:rPr>
        <w:br/>
      </w:r>
      <w:r w:rsidRPr="003909CD">
        <w:rPr>
          <w:rFonts w:eastAsia="Calibri" w:cstheme="minorHAnsi"/>
          <w:color w:val="000000"/>
          <w:spacing w:val="-3"/>
          <w:lang w:val="en-GB" w:eastAsia="en-GB"/>
        </w:rPr>
        <w:br/>
        <w:t>Formula for computing points:</w:t>
      </w:r>
      <w:r w:rsidRPr="003909CD">
        <w:rPr>
          <w:rFonts w:eastAsia="Calibri" w:cstheme="minorHAnsi"/>
          <w:color w:val="000000"/>
          <w:spacing w:val="-3"/>
          <w:lang w:val="en-GB" w:eastAsia="en-GB"/>
        </w:rPr>
        <w:br/>
        <w:t>Points = (A/B) Financial Points</w:t>
      </w:r>
      <w:r w:rsidRPr="003909CD">
        <w:rPr>
          <w:rFonts w:eastAsia="Calibri" w:cstheme="minorHAnsi"/>
          <w:color w:val="000000"/>
          <w:spacing w:val="-3"/>
          <w:lang w:val="en-GB" w:eastAsia="en-GB"/>
        </w:rPr>
        <w:br/>
      </w:r>
      <w:r w:rsidRPr="003909CD">
        <w:rPr>
          <w:rFonts w:eastAsia="Calibri" w:cstheme="minorHAnsi"/>
          <w:color w:val="000000"/>
          <w:spacing w:val="-3"/>
          <w:lang w:val="en-GB" w:eastAsia="en-GB"/>
        </w:rPr>
        <w:br/>
        <w:t>Example:  Proponent A’s price is the lowest at $10.00.  Proponent A receives 30 points.  Proponent B’s price is $20.00.  Proponent B receives ($10.00/$20.00) x 30 points = 15 points</w:t>
      </w:r>
      <w:r w:rsidRPr="003909CD">
        <w:rPr>
          <w:rFonts w:eastAsia="Calibri" w:cstheme="minorHAnsi"/>
          <w:color w:val="000000"/>
          <w:spacing w:val="-3"/>
          <w:lang w:val="en-GB" w:eastAsia="en-GB"/>
        </w:rPr>
        <w:br/>
      </w:r>
    </w:p>
    <w:p w14:paraId="11571C9D" w14:textId="0A962967" w:rsidR="00C22EF1" w:rsidRPr="003909CD" w:rsidRDefault="00C22EF1" w:rsidP="00EB1520">
      <w:pPr>
        <w:pStyle w:val="ListParagraph"/>
        <w:numPr>
          <w:ilvl w:val="0"/>
          <w:numId w:val="16"/>
        </w:numPr>
        <w:tabs>
          <w:tab w:val="left" w:pos="-1440"/>
        </w:tabs>
        <w:suppressAutoHyphens/>
        <w:spacing w:after="0" w:line="240" w:lineRule="auto"/>
        <w:ind w:left="851" w:hanging="851"/>
        <w:jc w:val="both"/>
        <w:rPr>
          <w:rFonts w:eastAsia="Calibri" w:cstheme="minorHAnsi"/>
          <w:b/>
          <w:bCs/>
          <w:color w:val="000000"/>
          <w:spacing w:val="-3"/>
          <w:lang w:val="en-GB" w:eastAsia="en-GB"/>
        </w:rPr>
      </w:pPr>
      <w:r w:rsidRPr="003909CD">
        <w:rPr>
          <w:rFonts w:eastAsia="Calibri" w:cstheme="minorHAnsi"/>
          <w:b/>
          <w:bCs/>
          <w:color w:val="000000"/>
          <w:spacing w:val="-3"/>
          <w:lang w:val="en-GB" w:eastAsia="en-GB"/>
        </w:rPr>
        <w:t>Preparation of proposal</w:t>
      </w:r>
    </w:p>
    <w:p w14:paraId="2C94179F" w14:textId="61369844" w:rsidR="00C22EF1" w:rsidRPr="003909CD" w:rsidRDefault="00EB1520" w:rsidP="00012F33">
      <w:pPr>
        <w:numPr>
          <w:ilvl w:val="1"/>
          <w:numId w:val="0"/>
        </w:numPr>
        <w:tabs>
          <w:tab w:val="left" w:pos="-1440"/>
        </w:tabs>
        <w:suppressAutoHyphens/>
        <w:spacing w:after="0" w:line="240" w:lineRule="auto"/>
        <w:ind w:left="851" w:hanging="851"/>
        <w:contextualSpacing/>
        <w:jc w:val="both"/>
        <w:rPr>
          <w:rFonts w:eastAsia="Calibri" w:cstheme="minorHAnsi"/>
          <w:color w:val="000000"/>
          <w:spacing w:val="-3"/>
          <w:lang w:val="en-GB" w:eastAsia="en-GB"/>
        </w:rPr>
      </w:pPr>
      <w:r w:rsidRPr="003909CD">
        <w:rPr>
          <w:rFonts w:eastAsia="Calibri" w:cstheme="minorHAnsi"/>
          <w:color w:val="000000"/>
          <w:spacing w:val="-3"/>
          <w:lang w:val="en-GB" w:eastAsia="en-GB"/>
        </w:rPr>
        <w:tab/>
      </w:r>
      <w:r w:rsidR="00C22EF1" w:rsidRPr="003909CD">
        <w:rPr>
          <w:rFonts w:eastAsia="Calibri" w:cstheme="minorHAnsi"/>
          <w:color w:val="000000"/>
          <w:spacing w:val="-3"/>
          <w:lang w:val="en-GB" w:eastAsia="en-GB"/>
        </w:rPr>
        <w:t xml:space="preserve">You are expected to examine all terms and instructions included in the CFP documents. </w:t>
      </w:r>
      <w:r w:rsidRPr="003909CD">
        <w:rPr>
          <w:rFonts w:eastAsia="Calibri" w:cstheme="minorHAnsi"/>
          <w:color w:val="000000"/>
          <w:spacing w:val="-3"/>
          <w:lang w:val="en-GB" w:eastAsia="en-GB"/>
        </w:rPr>
        <w:t xml:space="preserve"> </w:t>
      </w:r>
      <w:r w:rsidR="00C22EF1" w:rsidRPr="003909CD">
        <w:rPr>
          <w:rFonts w:eastAsia="Calibri" w:cstheme="minorHAnsi"/>
          <w:color w:val="000000"/>
          <w:spacing w:val="-3"/>
          <w:lang w:val="en-GB" w:eastAsia="en-GB"/>
        </w:rPr>
        <w:t>Failure to provide all requested information will be at proponent’s own risk and may result in rejection of proponent’s proposal.</w:t>
      </w:r>
    </w:p>
    <w:p w14:paraId="63F07573" w14:textId="40AC07BA" w:rsidR="00C22EF1" w:rsidRPr="003909CD" w:rsidRDefault="00C22EF1" w:rsidP="00EB1520">
      <w:pPr>
        <w:numPr>
          <w:ilvl w:val="1"/>
          <w:numId w:val="8"/>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Proponent’s proposal must be organized to follow the format of this CFP. Each proponent must respond to every stated request or requirement and indicate that proponent understands and confirms acceptance of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3909CD" w:rsidRDefault="00C22EF1" w:rsidP="00EB1520">
      <w:pPr>
        <w:numPr>
          <w:ilvl w:val="1"/>
          <w:numId w:val="8"/>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05D3BF3C" w:rsidR="00C22EF1" w:rsidRPr="003909CD" w:rsidRDefault="00C22EF1" w:rsidP="00EB1520">
      <w:pPr>
        <w:numPr>
          <w:ilvl w:val="1"/>
          <w:numId w:val="8"/>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 xml:space="preserve"> established requirements. Acceptance of such changes is at the sole discretion of </w:t>
      </w:r>
      <w:r w:rsidR="000E2A11" w:rsidRPr="003909CD">
        <w:rPr>
          <w:rFonts w:eastAsia="Calibri" w:cstheme="minorHAnsi"/>
          <w:color w:val="000000"/>
          <w:spacing w:val="-3"/>
          <w:lang w:val="en-GB" w:eastAsia="en-GB"/>
        </w:rPr>
        <w:t>UN Women</w:t>
      </w:r>
      <w:r w:rsidRPr="003909CD">
        <w:rPr>
          <w:rFonts w:eastAsia="Calibri" w:cstheme="minorHAnsi"/>
          <w:color w:val="000000"/>
          <w:spacing w:val="-3"/>
          <w:lang w:val="en-GB" w:eastAsia="en-GB"/>
        </w:rPr>
        <w:t>.</w:t>
      </w:r>
    </w:p>
    <w:p w14:paraId="09335BBA" w14:textId="77777777" w:rsidR="00C22EF1" w:rsidRPr="003909CD" w:rsidRDefault="00C22EF1" w:rsidP="00EB1520">
      <w:pPr>
        <w:numPr>
          <w:ilvl w:val="1"/>
          <w:numId w:val="8"/>
        </w:numPr>
        <w:tabs>
          <w:tab w:val="left" w:pos="-1440"/>
        </w:tabs>
        <w:suppressAutoHyphens/>
        <w:spacing w:after="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3909CD" w:rsidRDefault="00C22EF1" w:rsidP="00EB1520">
      <w:pPr>
        <w:numPr>
          <w:ilvl w:val="1"/>
          <w:numId w:val="8"/>
        </w:numPr>
        <w:tabs>
          <w:tab w:val="left" w:pos="-1440"/>
        </w:tabs>
        <w:suppressAutoHyphens/>
        <w:spacing w:after="120" w:line="240" w:lineRule="auto"/>
        <w:ind w:left="851" w:hanging="851"/>
        <w:jc w:val="both"/>
        <w:rPr>
          <w:rFonts w:eastAsia="Calibri" w:cstheme="minorHAnsi"/>
          <w:color w:val="000000"/>
          <w:spacing w:val="-3"/>
          <w:lang w:val="en-GB" w:eastAsia="en-GB"/>
        </w:rPr>
      </w:pPr>
      <w:r w:rsidRPr="003909CD">
        <w:rPr>
          <w:rFonts w:eastAsia="Calibri" w:cstheme="minorHAnsi"/>
          <w:color w:val="000000"/>
          <w:spacing w:val="-3"/>
          <w:lang w:val="en-GB" w:eastAsia="en-GB"/>
        </w:rPr>
        <w:t xml:space="preserve"> Proponent’s proposal shall include </w:t>
      </w:r>
      <w:proofErr w:type="gramStart"/>
      <w:r w:rsidRPr="003909CD">
        <w:rPr>
          <w:rFonts w:eastAsia="Calibri" w:cstheme="minorHAnsi"/>
          <w:color w:val="000000"/>
          <w:spacing w:val="-3"/>
          <w:lang w:val="en-GB" w:eastAsia="en-GB"/>
        </w:rPr>
        <w:t>all of</w:t>
      </w:r>
      <w:proofErr w:type="gramEnd"/>
      <w:r w:rsidRPr="003909CD">
        <w:rPr>
          <w:rFonts w:eastAsia="Calibri" w:cstheme="minorHAnsi"/>
          <w:color w:val="000000"/>
          <w:spacing w:val="-3"/>
          <w:lang w:val="en-GB" w:eastAsia="en-GB"/>
        </w:rPr>
        <w:t xml:space="preserve"> the following labelled annexes:</w:t>
      </w:r>
      <w:r w:rsidRPr="003909CD">
        <w:rPr>
          <w:rFonts w:eastAsia="Calibri" w:cstheme="minorHAnsi"/>
          <w:color w:val="000000"/>
          <w:spacing w:val="-3"/>
          <w:lang w:val="en-GB" w:eastAsia="en-GB"/>
        </w:rPr>
        <w:tab/>
      </w:r>
    </w:p>
    <w:p w14:paraId="223E09E4" w14:textId="45BC73A1" w:rsidR="00C22EF1" w:rsidRPr="003909CD" w:rsidRDefault="00C22EF1" w:rsidP="00EB1520">
      <w:pPr>
        <w:tabs>
          <w:tab w:val="left" w:pos="-720"/>
        </w:tabs>
        <w:suppressAutoHyphens/>
        <w:spacing w:after="0" w:line="240" w:lineRule="auto"/>
        <w:ind w:left="1702" w:hanging="851"/>
        <w:rPr>
          <w:rFonts w:eastAsia="Calibri" w:cstheme="minorHAnsi"/>
          <w:color w:val="000000"/>
          <w:spacing w:val="-2"/>
          <w:lang w:val="en-CA"/>
        </w:rPr>
      </w:pPr>
      <w:r w:rsidRPr="003909CD">
        <w:rPr>
          <w:rFonts w:eastAsia="Calibri" w:cstheme="minorHAnsi"/>
          <w:b/>
          <w:bCs/>
          <w:color w:val="000000"/>
          <w:spacing w:val="-2"/>
          <w:lang w:val="en-CA"/>
        </w:rPr>
        <w:t>CFP submission</w:t>
      </w:r>
      <w:r w:rsidRPr="003909CD">
        <w:rPr>
          <w:rFonts w:eastAsia="Calibri" w:cstheme="minorHAnsi"/>
          <w:color w:val="000000"/>
          <w:spacing w:val="-2"/>
          <w:lang w:val="en-CA"/>
        </w:rPr>
        <w:t xml:space="preserve"> </w:t>
      </w:r>
      <w:r w:rsidR="00382FA1" w:rsidRPr="003909CD">
        <w:rPr>
          <w:rFonts w:eastAsia="Calibri" w:cstheme="minorHAnsi"/>
          <w:color w:val="000000"/>
          <w:spacing w:val="-2"/>
          <w:lang w:val="en-CA"/>
        </w:rPr>
        <w:t>at 12 AM Tuesday 31 March 2020</w:t>
      </w:r>
    </w:p>
    <w:p w14:paraId="3296DB28" w14:textId="77777777" w:rsidR="00EB1520" w:rsidRPr="003909CD" w:rsidRDefault="00EB1520" w:rsidP="00EB1520">
      <w:pPr>
        <w:tabs>
          <w:tab w:val="left" w:pos="-720"/>
        </w:tabs>
        <w:suppressAutoHyphens/>
        <w:spacing w:after="0" w:line="240" w:lineRule="auto"/>
        <w:ind w:left="851"/>
        <w:rPr>
          <w:rFonts w:eastAsia="Times New Roman" w:cstheme="minorHAnsi"/>
          <w:color w:val="000000"/>
          <w:spacing w:val="-2"/>
          <w:lang w:val="en-GB" w:eastAsia="en-GB"/>
        </w:rPr>
      </w:pPr>
    </w:p>
    <w:p w14:paraId="410E41E0" w14:textId="15AD40AD" w:rsidR="00C22EF1" w:rsidRPr="003909CD" w:rsidRDefault="00C22EF1" w:rsidP="00EB1520">
      <w:pPr>
        <w:tabs>
          <w:tab w:val="left" w:pos="-720"/>
        </w:tabs>
        <w:suppressAutoHyphens/>
        <w:spacing w:after="0" w:line="240" w:lineRule="auto"/>
        <w:ind w:left="851"/>
        <w:rPr>
          <w:rFonts w:eastAsia="Times New Roman" w:cstheme="minorHAnsi"/>
          <w:color w:val="000000"/>
          <w:spacing w:val="-2"/>
          <w:lang w:val="en-GB" w:eastAsia="en-GB"/>
        </w:rPr>
      </w:pPr>
      <w:r w:rsidRPr="003909CD">
        <w:rPr>
          <w:rFonts w:eastAsia="Times New Roman" w:cstheme="minorHAnsi"/>
          <w:color w:val="000000"/>
          <w:spacing w:val="-2"/>
          <w:lang w:val="en-GB" w:eastAsia="en-GB"/>
        </w:rPr>
        <w:t xml:space="preserve">As a minimum, proponents shall complete and return the below listed documents (Annexes to this CFP) </w:t>
      </w:r>
      <w:r w:rsidRPr="003909CD">
        <w:rPr>
          <w:rFonts w:eastAsia="Times New Roman" w:cstheme="minorHAnsi"/>
          <w:b/>
          <w:color w:val="000000"/>
          <w:spacing w:val="-2"/>
          <w:lang w:val="en-GB" w:eastAsia="en-GB"/>
        </w:rPr>
        <w:t>as an integral part of their proposal</w:t>
      </w:r>
      <w:r w:rsidRPr="003909CD">
        <w:rPr>
          <w:rFonts w:eastAsia="Times New Roman" w:cstheme="minorHAnsi"/>
          <w:color w:val="000000"/>
          <w:spacing w:val="-2"/>
          <w:lang w:val="en-GB" w:eastAsia="en-GB"/>
        </w:rPr>
        <w:t>. Proponents may add additional documentation to their proposals as they deem appropriate.</w:t>
      </w:r>
    </w:p>
    <w:p w14:paraId="5B02043E" w14:textId="77777777" w:rsidR="00C22EF1" w:rsidRPr="003909CD" w:rsidRDefault="00C22EF1" w:rsidP="00EB1520">
      <w:pPr>
        <w:tabs>
          <w:tab w:val="left" w:pos="-720"/>
        </w:tabs>
        <w:suppressAutoHyphens/>
        <w:spacing w:after="0" w:line="240" w:lineRule="auto"/>
        <w:ind w:left="851"/>
        <w:rPr>
          <w:rFonts w:eastAsia="Times New Roman" w:cstheme="minorHAnsi"/>
          <w:color w:val="000000"/>
          <w:spacing w:val="-2"/>
          <w:lang w:val="en-GB" w:eastAsia="en-GB"/>
        </w:rPr>
      </w:pPr>
    </w:p>
    <w:p w14:paraId="77699E81" w14:textId="77777777" w:rsidR="00C22EF1" w:rsidRPr="003909CD" w:rsidRDefault="00C22EF1" w:rsidP="00EB1520">
      <w:pPr>
        <w:tabs>
          <w:tab w:val="left" w:pos="-720"/>
        </w:tabs>
        <w:suppressAutoHyphens/>
        <w:spacing w:after="0" w:line="240" w:lineRule="auto"/>
        <w:ind w:left="851"/>
        <w:rPr>
          <w:rFonts w:eastAsia="Times New Roman" w:cstheme="minorHAnsi"/>
          <w:color w:val="000000"/>
          <w:spacing w:val="-2"/>
          <w:lang w:val="en-GB" w:eastAsia="en-GB"/>
        </w:rPr>
      </w:pPr>
      <w:r w:rsidRPr="003909CD">
        <w:rPr>
          <w:rFonts w:eastAsia="Times New Roman" w:cstheme="minorHAnsi"/>
          <w:color w:val="000000"/>
          <w:spacing w:val="-2"/>
          <w:lang w:val="en-GB" w:eastAsia="en-GB"/>
        </w:rPr>
        <w:t>Failure to complete and return the below listed documents as part of the proposal may result in proposal rejection.</w:t>
      </w:r>
    </w:p>
    <w:p w14:paraId="29F2AEDB" w14:textId="77777777" w:rsidR="00C22EF1" w:rsidRPr="003909CD" w:rsidRDefault="00C22EF1" w:rsidP="00EB1520">
      <w:pPr>
        <w:tabs>
          <w:tab w:val="left" w:pos="-720"/>
        </w:tabs>
        <w:suppressAutoHyphens/>
        <w:spacing w:after="0" w:line="240" w:lineRule="auto"/>
        <w:ind w:left="851" w:hanging="851"/>
        <w:rPr>
          <w:rFonts w:eastAsia="Calibri" w:cstheme="minorHAns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3909CD" w14:paraId="52F9BD6E" w14:textId="77777777" w:rsidTr="004618C5">
        <w:trPr>
          <w:trHeight w:val="20"/>
        </w:trPr>
        <w:tc>
          <w:tcPr>
            <w:tcW w:w="1638" w:type="dxa"/>
          </w:tcPr>
          <w:p w14:paraId="5E2AC1ED" w14:textId="77777777" w:rsidR="00C22EF1" w:rsidRPr="003909CD" w:rsidRDefault="00C22EF1" w:rsidP="004618C5">
            <w:pPr>
              <w:widowControl w:val="0"/>
              <w:suppressAutoHyphens/>
              <w:spacing w:before="40" w:after="40" w:line="240" w:lineRule="auto"/>
              <w:rPr>
                <w:rFonts w:eastAsia="Calibri" w:cstheme="minorHAnsi"/>
                <w:color w:val="000000"/>
                <w:spacing w:val="-3"/>
                <w:lang w:val="en-CA"/>
              </w:rPr>
            </w:pPr>
            <w:r w:rsidRPr="003909CD">
              <w:rPr>
                <w:rFonts w:eastAsia="Calibri" w:cstheme="minorHAnsi"/>
                <w:color w:val="000000"/>
                <w:spacing w:val="-2"/>
                <w:lang w:val="en-CA"/>
              </w:rPr>
              <w:t>Part of proposal</w:t>
            </w:r>
          </w:p>
        </w:tc>
        <w:tc>
          <w:tcPr>
            <w:tcW w:w="6498" w:type="dxa"/>
          </w:tcPr>
          <w:p w14:paraId="2B7C19E2" w14:textId="340592EB" w:rsidR="00C22EF1" w:rsidRPr="003909CD" w:rsidRDefault="008A4449" w:rsidP="004618C5">
            <w:pPr>
              <w:widowControl w:val="0"/>
              <w:suppressAutoHyphens/>
              <w:spacing w:before="40" w:after="40" w:line="240" w:lineRule="auto"/>
              <w:rPr>
                <w:rFonts w:eastAsia="Calibri" w:cstheme="minorHAnsi"/>
                <w:color w:val="000000"/>
                <w:spacing w:val="-3"/>
                <w:lang w:val="en-CA"/>
              </w:rPr>
            </w:pPr>
            <w:r w:rsidRPr="003909CD">
              <w:rPr>
                <w:rFonts w:eastAsia="Calibri" w:cstheme="minorHAnsi"/>
                <w:b/>
                <w:spacing w:val="-2"/>
                <w:lang w:val="en-CA" w:eastAsia="en-GB"/>
              </w:rPr>
              <w:t xml:space="preserve">Annex </w:t>
            </w:r>
            <w:r w:rsidRPr="003909CD">
              <w:rPr>
                <w:rFonts w:cstheme="minorHAnsi"/>
                <w:b/>
                <w:spacing w:val="-2"/>
                <w:lang w:val="en-CA"/>
              </w:rPr>
              <w:t>B</w:t>
            </w:r>
            <w:r w:rsidRPr="003909CD">
              <w:rPr>
                <w:rFonts w:eastAsia="Calibri" w:cstheme="minorHAnsi"/>
                <w:b/>
                <w:spacing w:val="-2"/>
                <w:lang w:val="en-CA" w:eastAsia="en-GB"/>
              </w:rPr>
              <w:t>-1</w:t>
            </w:r>
            <w:r w:rsidRPr="003909CD">
              <w:rPr>
                <w:rFonts w:eastAsia="Calibri" w:cstheme="minorHAnsi"/>
                <w:spacing w:val="-2"/>
                <w:lang w:val="en-CA" w:eastAsia="en-GB"/>
              </w:rPr>
              <w:t xml:space="preserve"> Mandatory requirements/pre-qualification criteria</w:t>
            </w:r>
            <w:r w:rsidRPr="003909CD">
              <w:rPr>
                <w:rFonts w:eastAsia="Calibri" w:cstheme="minorHAnsi"/>
                <w:color w:val="000000"/>
                <w:spacing w:val="-3"/>
                <w:lang w:val="en-CA"/>
              </w:rPr>
              <w:t xml:space="preserve"> </w:t>
            </w:r>
          </w:p>
        </w:tc>
      </w:tr>
      <w:tr w:rsidR="00C22EF1" w:rsidRPr="003909CD" w14:paraId="2918AA56" w14:textId="77777777" w:rsidTr="004618C5">
        <w:trPr>
          <w:trHeight w:val="20"/>
        </w:trPr>
        <w:tc>
          <w:tcPr>
            <w:tcW w:w="1638" w:type="dxa"/>
          </w:tcPr>
          <w:p w14:paraId="51E505FE" w14:textId="77777777" w:rsidR="00C22EF1" w:rsidRPr="003909CD" w:rsidRDefault="00C22EF1" w:rsidP="004618C5">
            <w:pPr>
              <w:widowControl w:val="0"/>
              <w:suppressAutoHyphens/>
              <w:spacing w:before="40" w:after="40" w:line="240" w:lineRule="auto"/>
              <w:rPr>
                <w:rFonts w:eastAsia="Calibri" w:cstheme="minorHAnsi"/>
                <w:color w:val="000000"/>
                <w:spacing w:val="-3"/>
                <w:lang w:val="en-CA"/>
              </w:rPr>
            </w:pPr>
            <w:r w:rsidRPr="003909CD">
              <w:rPr>
                <w:rFonts w:eastAsia="Calibri" w:cstheme="minorHAnsi"/>
                <w:color w:val="000000"/>
                <w:spacing w:val="-2"/>
                <w:lang w:val="en-CA"/>
              </w:rPr>
              <w:t>Part of proposal</w:t>
            </w:r>
          </w:p>
        </w:tc>
        <w:tc>
          <w:tcPr>
            <w:tcW w:w="6498" w:type="dxa"/>
          </w:tcPr>
          <w:p w14:paraId="5A23C3BA" w14:textId="0B8BE44A" w:rsidR="00C22EF1" w:rsidRPr="003909CD" w:rsidRDefault="008A4449" w:rsidP="008A4449">
            <w:pPr>
              <w:tabs>
                <w:tab w:val="left" w:pos="-720"/>
                <w:tab w:val="left" w:pos="1440"/>
              </w:tabs>
              <w:suppressAutoHyphens/>
              <w:spacing w:after="0" w:line="240" w:lineRule="auto"/>
              <w:rPr>
                <w:rFonts w:eastAsia="Calibri" w:cstheme="minorHAnsi"/>
                <w:spacing w:val="-2"/>
                <w:lang w:val="en-CA" w:eastAsia="en-GB"/>
              </w:rPr>
            </w:pPr>
            <w:r w:rsidRPr="003909CD">
              <w:rPr>
                <w:rFonts w:eastAsia="Calibri" w:cstheme="minorHAnsi"/>
                <w:b/>
                <w:spacing w:val="-2"/>
                <w:lang w:val="en-CA" w:eastAsia="en-GB"/>
              </w:rPr>
              <w:t xml:space="preserve">Annex </w:t>
            </w:r>
            <w:r w:rsidRPr="003909CD">
              <w:rPr>
                <w:rFonts w:cstheme="minorHAnsi"/>
                <w:b/>
                <w:spacing w:val="-2"/>
                <w:lang w:val="en-CA"/>
              </w:rPr>
              <w:t>B</w:t>
            </w:r>
            <w:r w:rsidRPr="003909CD">
              <w:rPr>
                <w:rFonts w:eastAsia="Calibri" w:cstheme="minorHAnsi"/>
                <w:b/>
                <w:spacing w:val="-2"/>
                <w:lang w:val="en-CA" w:eastAsia="en-GB"/>
              </w:rPr>
              <w:t>-2</w:t>
            </w:r>
            <w:r w:rsidRPr="003909CD">
              <w:rPr>
                <w:rFonts w:eastAsia="Calibri" w:cstheme="minorHAnsi"/>
                <w:spacing w:val="-2"/>
                <w:lang w:val="en-CA" w:eastAsia="en-GB"/>
              </w:rPr>
              <w:t xml:space="preserve"> </w:t>
            </w:r>
            <w:r w:rsidRPr="003909CD">
              <w:rPr>
                <w:rFonts w:cstheme="minorHAnsi"/>
                <w:spacing w:val="-2"/>
                <w:lang w:val="en-CA"/>
              </w:rPr>
              <w:t>Template for proposal submission</w:t>
            </w:r>
          </w:p>
        </w:tc>
      </w:tr>
      <w:tr w:rsidR="00C22EF1" w:rsidRPr="003909CD" w14:paraId="3C297BCF" w14:textId="77777777" w:rsidTr="004618C5">
        <w:trPr>
          <w:trHeight w:val="20"/>
        </w:trPr>
        <w:tc>
          <w:tcPr>
            <w:tcW w:w="1638" w:type="dxa"/>
          </w:tcPr>
          <w:p w14:paraId="324B7112" w14:textId="77777777" w:rsidR="00C22EF1" w:rsidRPr="003909CD" w:rsidRDefault="00C22EF1" w:rsidP="004618C5">
            <w:pPr>
              <w:widowControl w:val="0"/>
              <w:suppressAutoHyphens/>
              <w:spacing w:before="40" w:after="40" w:line="240" w:lineRule="auto"/>
              <w:rPr>
                <w:rFonts w:eastAsia="Calibri" w:cstheme="minorHAnsi"/>
                <w:color w:val="000000"/>
                <w:spacing w:val="-3"/>
                <w:lang w:val="en-CA"/>
              </w:rPr>
            </w:pPr>
            <w:r w:rsidRPr="003909CD">
              <w:rPr>
                <w:rFonts w:eastAsia="Calibri" w:cstheme="minorHAnsi"/>
                <w:color w:val="000000"/>
                <w:spacing w:val="-2"/>
                <w:lang w:val="en-CA"/>
              </w:rPr>
              <w:t>Part of proposal</w:t>
            </w:r>
          </w:p>
        </w:tc>
        <w:tc>
          <w:tcPr>
            <w:tcW w:w="6498" w:type="dxa"/>
          </w:tcPr>
          <w:p w14:paraId="133D927D" w14:textId="5A7B6DED" w:rsidR="00C22EF1" w:rsidRPr="003909CD" w:rsidRDefault="008A4449" w:rsidP="008A4449">
            <w:pPr>
              <w:tabs>
                <w:tab w:val="left" w:pos="-720"/>
                <w:tab w:val="left" w:pos="1440"/>
              </w:tabs>
              <w:suppressAutoHyphens/>
              <w:spacing w:after="0" w:line="240" w:lineRule="auto"/>
              <w:rPr>
                <w:rFonts w:eastAsia="Calibri" w:cstheme="minorHAnsi"/>
                <w:spacing w:val="-2"/>
                <w:lang w:val="en-CA" w:eastAsia="en-GB"/>
              </w:rPr>
            </w:pPr>
            <w:r w:rsidRPr="003909CD">
              <w:rPr>
                <w:rFonts w:eastAsia="Calibri" w:cstheme="minorHAnsi"/>
                <w:b/>
                <w:spacing w:val="-2"/>
                <w:lang w:val="en-CA" w:eastAsia="en-GB"/>
              </w:rPr>
              <w:t xml:space="preserve">Annex </w:t>
            </w:r>
            <w:r w:rsidRPr="003909CD">
              <w:rPr>
                <w:rFonts w:cstheme="minorHAnsi"/>
                <w:b/>
                <w:spacing w:val="-2"/>
                <w:lang w:val="en-CA"/>
              </w:rPr>
              <w:t>B</w:t>
            </w:r>
            <w:r w:rsidRPr="003909CD">
              <w:rPr>
                <w:rFonts w:eastAsia="Calibri" w:cstheme="minorHAnsi"/>
                <w:b/>
                <w:spacing w:val="-2"/>
                <w:lang w:val="en-CA" w:eastAsia="en-GB"/>
              </w:rPr>
              <w:t>-</w:t>
            </w:r>
            <w:r w:rsidRPr="003909CD">
              <w:rPr>
                <w:rFonts w:cstheme="minorHAnsi"/>
                <w:b/>
                <w:spacing w:val="-2"/>
                <w:lang w:val="en-CA"/>
              </w:rPr>
              <w:t>3</w:t>
            </w:r>
            <w:r w:rsidRPr="003909CD">
              <w:rPr>
                <w:rFonts w:eastAsia="Calibri" w:cstheme="minorHAnsi"/>
                <w:spacing w:val="-2"/>
                <w:lang w:val="en-CA" w:eastAsia="en-GB"/>
              </w:rPr>
              <w:t xml:space="preserve"> Format of resume for proposed staff</w:t>
            </w:r>
          </w:p>
        </w:tc>
      </w:tr>
      <w:tr w:rsidR="00D70D29" w:rsidRPr="003909CD" w14:paraId="312727F1" w14:textId="77777777" w:rsidTr="004618C5">
        <w:trPr>
          <w:trHeight w:val="20"/>
        </w:trPr>
        <w:tc>
          <w:tcPr>
            <w:tcW w:w="1638" w:type="dxa"/>
          </w:tcPr>
          <w:p w14:paraId="1E7F8918" w14:textId="77777777" w:rsidR="00D70D29" w:rsidRPr="003909CD" w:rsidRDefault="00D70D29" w:rsidP="00D70D29">
            <w:pPr>
              <w:widowControl w:val="0"/>
              <w:suppressAutoHyphens/>
              <w:spacing w:before="40" w:after="40" w:line="240" w:lineRule="auto"/>
              <w:rPr>
                <w:rFonts w:eastAsia="Calibri" w:cstheme="minorHAnsi"/>
                <w:color w:val="000000"/>
                <w:spacing w:val="-3"/>
                <w:lang w:val="en-CA"/>
              </w:rPr>
            </w:pPr>
            <w:r w:rsidRPr="003909CD">
              <w:rPr>
                <w:rFonts w:eastAsia="Calibri" w:cstheme="minorHAnsi"/>
                <w:color w:val="000000"/>
                <w:spacing w:val="-2"/>
                <w:lang w:val="en-CA"/>
              </w:rPr>
              <w:t>Part of proposal</w:t>
            </w:r>
          </w:p>
        </w:tc>
        <w:tc>
          <w:tcPr>
            <w:tcW w:w="6498" w:type="dxa"/>
          </w:tcPr>
          <w:p w14:paraId="1DBB2FD8" w14:textId="2D80A742" w:rsidR="00D70D29" w:rsidRPr="003909CD" w:rsidRDefault="00D70D29" w:rsidP="00D70D29">
            <w:pPr>
              <w:tabs>
                <w:tab w:val="left" w:pos="-720"/>
                <w:tab w:val="left" w:pos="1440"/>
              </w:tabs>
              <w:suppressAutoHyphens/>
              <w:spacing w:after="0" w:line="240" w:lineRule="auto"/>
              <w:rPr>
                <w:rFonts w:eastAsia="Calibri" w:cstheme="minorHAnsi"/>
                <w:spacing w:val="-2"/>
                <w:lang w:val="en-CA" w:eastAsia="en-GB"/>
              </w:rPr>
            </w:pPr>
            <w:r w:rsidRPr="003909CD">
              <w:rPr>
                <w:rFonts w:eastAsia="Calibri" w:cstheme="minorHAnsi"/>
                <w:b/>
                <w:spacing w:val="-2"/>
                <w:lang w:val="en-CA" w:eastAsia="en-GB"/>
              </w:rPr>
              <w:t xml:space="preserve">Annex </w:t>
            </w:r>
            <w:r w:rsidRPr="003909CD">
              <w:rPr>
                <w:rFonts w:cstheme="minorHAnsi"/>
                <w:b/>
                <w:spacing w:val="-2"/>
                <w:lang w:val="en-CA"/>
              </w:rPr>
              <w:t>B</w:t>
            </w:r>
            <w:r w:rsidRPr="003909CD">
              <w:rPr>
                <w:rFonts w:eastAsia="Calibri" w:cstheme="minorHAnsi"/>
                <w:b/>
                <w:spacing w:val="-2"/>
                <w:lang w:val="en-CA" w:eastAsia="en-GB"/>
              </w:rPr>
              <w:t>-</w:t>
            </w:r>
            <w:r w:rsidRPr="003909CD">
              <w:rPr>
                <w:rFonts w:cstheme="minorHAnsi"/>
                <w:b/>
                <w:spacing w:val="-2"/>
                <w:lang w:val="en-CA"/>
              </w:rPr>
              <w:t>4</w:t>
            </w:r>
            <w:r w:rsidRPr="003909CD">
              <w:rPr>
                <w:rFonts w:eastAsia="Calibri" w:cstheme="minorHAnsi"/>
                <w:spacing w:val="-2"/>
                <w:lang w:val="en-CA" w:eastAsia="en-GB"/>
              </w:rPr>
              <w:t xml:space="preserve"> Capacity Assessment minimum Documents</w:t>
            </w:r>
          </w:p>
        </w:tc>
      </w:tr>
    </w:tbl>
    <w:p w14:paraId="4634246A" w14:textId="77777777" w:rsidR="00C22EF1" w:rsidRPr="003909CD" w:rsidRDefault="00C22EF1" w:rsidP="00C22EF1">
      <w:pPr>
        <w:widowControl w:val="0"/>
        <w:spacing w:after="0" w:line="240" w:lineRule="auto"/>
        <w:rPr>
          <w:rFonts w:eastAsia="Calibri" w:cstheme="minorHAnsi"/>
          <w:color w:val="000000"/>
          <w:lang w:val="en-CA"/>
        </w:rPr>
      </w:pPr>
    </w:p>
    <w:p w14:paraId="5965C482" w14:textId="4E72D834" w:rsidR="00C22EF1" w:rsidRPr="003909CD" w:rsidRDefault="00C22EF1" w:rsidP="003B5A24">
      <w:pPr>
        <w:pStyle w:val="ListParagraph"/>
        <w:numPr>
          <w:ilvl w:val="1"/>
          <w:numId w:val="8"/>
        </w:numPr>
        <w:tabs>
          <w:tab w:val="left" w:pos="851"/>
        </w:tabs>
        <w:suppressAutoHyphens/>
        <w:spacing w:after="0" w:line="240" w:lineRule="auto"/>
        <w:ind w:left="851" w:hanging="851"/>
        <w:jc w:val="both"/>
        <w:rPr>
          <w:rFonts w:eastAsia="Arial" w:cstheme="minorHAnsi"/>
          <w:color w:val="000000"/>
          <w:spacing w:val="-2"/>
        </w:rPr>
      </w:pPr>
      <w:r w:rsidRPr="003909CD">
        <w:rPr>
          <w:rFonts w:eastAsia="Arial" w:cstheme="minorHAnsi"/>
          <w:color w:val="000000"/>
          <w:spacing w:val="-2"/>
        </w:rPr>
        <w:t>If after assessing this opportunity you have made the determination not to submit your proposal, we would appreciate it if you could return this form indicating your reasons for non-participation.</w:t>
      </w:r>
    </w:p>
    <w:p w14:paraId="30308C70" w14:textId="77777777" w:rsidR="00C22EF1" w:rsidRPr="003909CD" w:rsidRDefault="00C22EF1" w:rsidP="00C22EF1">
      <w:pPr>
        <w:tabs>
          <w:tab w:val="left" w:pos="720"/>
        </w:tabs>
        <w:suppressAutoHyphens/>
        <w:spacing w:after="0" w:line="240" w:lineRule="auto"/>
        <w:ind w:left="720"/>
        <w:jc w:val="both"/>
        <w:rPr>
          <w:rFonts w:eastAsia="Times New Roman" w:cstheme="minorHAnsi"/>
          <w:color w:val="000000"/>
          <w:spacing w:val="-2"/>
        </w:rPr>
      </w:pPr>
    </w:p>
    <w:p w14:paraId="0BA24A0F" w14:textId="77777777" w:rsidR="00C22EF1" w:rsidRPr="003909CD" w:rsidRDefault="00C22EF1" w:rsidP="00C22EF1">
      <w:pPr>
        <w:tabs>
          <w:tab w:val="left" w:pos="0"/>
          <w:tab w:val="left" w:pos="720"/>
        </w:tabs>
        <w:suppressAutoHyphens/>
        <w:spacing w:after="0" w:line="240" w:lineRule="auto"/>
        <w:ind w:left="720"/>
        <w:jc w:val="both"/>
        <w:rPr>
          <w:rFonts w:eastAsia="Times New Roman" w:cstheme="minorHAnsi"/>
          <w:color w:val="000000"/>
          <w:spacing w:val="-2"/>
          <w:highlight w:val="yellow"/>
        </w:rPr>
      </w:pPr>
    </w:p>
    <w:p w14:paraId="6BFFE841" w14:textId="77777777" w:rsidR="00C22EF1" w:rsidRPr="003909CD" w:rsidRDefault="00C22EF1" w:rsidP="00395435">
      <w:pPr>
        <w:tabs>
          <w:tab w:val="left" w:pos="0"/>
          <w:tab w:val="left" w:pos="720"/>
        </w:tabs>
        <w:suppressAutoHyphens/>
        <w:spacing w:after="0" w:line="240" w:lineRule="auto"/>
        <w:ind w:left="-270"/>
        <w:jc w:val="both"/>
        <w:rPr>
          <w:rFonts w:eastAsia="Times New Roman" w:cstheme="minorHAnsi"/>
          <w:color w:val="000000"/>
          <w:spacing w:val="-2"/>
          <w:highlight w:val="yellow"/>
        </w:rPr>
      </w:pPr>
    </w:p>
    <w:p w14:paraId="35158C63" w14:textId="77777777" w:rsidR="00C22EF1" w:rsidRPr="003909CD" w:rsidRDefault="00C22EF1" w:rsidP="00C22EF1">
      <w:pPr>
        <w:tabs>
          <w:tab w:val="left" w:pos="1350"/>
        </w:tabs>
        <w:spacing w:after="0" w:line="240" w:lineRule="auto"/>
        <w:rPr>
          <w:rFonts w:eastAsia="Calibri" w:cstheme="minorHAnsi"/>
          <w:lang w:val="en-CA"/>
        </w:rPr>
      </w:pPr>
    </w:p>
    <w:p w14:paraId="16B78E48" w14:textId="77777777" w:rsidR="00C22EF1" w:rsidRPr="003909CD" w:rsidRDefault="00C22EF1" w:rsidP="00C61CCC">
      <w:pPr>
        <w:pStyle w:val="ListParagraph"/>
        <w:numPr>
          <w:ilvl w:val="0"/>
          <w:numId w:val="16"/>
        </w:numPr>
        <w:tabs>
          <w:tab w:val="left" w:pos="-1440"/>
        </w:tabs>
        <w:suppressAutoHyphens/>
        <w:spacing w:after="0" w:line="240" w:lineRule="auto"/>
        <w:ind w:left="851" w:hanging="851"/>
        <w:jc w:val="both"/>
        <w:rPr>
          <w:rFonts w:eastAsia="Calibri" w:cstheme="minorHAnsi"/>
          <w:b/>
          <w:bCs/>
          <w:color w:val="000000"/>
          <w:spacing w:val="-3"/>
          <w:lang w:val="en-GB" w:eastAsia="en-GB"/>
        </w:rPr>
      </w:pPr>
      <w:r w:rsidRPr="003909CD">
        <w:rPr>
          <w:rFonts w:eastAsia="Calibri" w:cstheme="minorHAnsi"/>
          <w:b/>
          <w:bCs/>
          <w:color w:val="000000"/>
          <w:spacing w:val="-3"/>
          <w:lang w:val="en-GB" w:eastAsia="en-GB"/>
        </w:rPr>
        <w:t>Format and signing of proposal</w:t>
      </w:r>
    </w:p>
    <w:p w14:paraId="1ADA0B3E" w14:textId="235D0839" w:rsidR="00C22EF1" w:rsidRPr="003909CD" w:rsidRDefault="00C22EF1" w:rsidP="00C61CCC">
      <w:pPr>
        <w:keepNext/>
        <w:keepLine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 xml:space="preserve">13.1 </w:t>
      </w:r>
      <w:r w:rsidR="00C61CCC" w:rsidRPr="003909CD">
        <w:rPr>
          <w:rFonts w:eastAsia="Times New Roman" w:cstheme="minorHAnsi"/>
          <w:color w:val="000000"/>
          <w:lang w:val="en-GB" w:eastAsia="en-GB"/>
        </w:rPr>
        <w:tab/>
      </w:r>
      <w:r w:rsidRPr="003909CD">
        <w:rPr>
          <w:rFonts w:eastAsia="Times New Roman" w:cstheme="minorHAnsi"/>
          <w:color w:val="000000"/>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196886D6" w:rsidR="00C22EF1" w:rsidRPr="003909CD" w:rsidRDefault="00C22EF1" w:rsidP="00C61CCC">
      <w:pPr>
        <w:keepNext/>
        <w:keepLines/>
        <w:spacing w:after="0" w:line="240" w:lineRule="auto"/>
        <w:ind w:left="851" w:hanging="851"/>
        <w:outlineLvl w:val="0"/>
        <w:rPr>
          <w:rFonts w:eastAsia="Calibri" w:cstheme="minorHAnsi"/>
          <w:lang w:val="en-CA"/>
        </w:rPr>
      </w:pPr>
      <w:r w:rsidRPr="003909CD">
        <w:rPr>
          <w:rFonts w:eastAsia="Times New Roman" w:cstheme="minorHAnsi"/>
          <w:color w:val="000000"/>
          <w:lang w:val="en-GB" w:eastAsia="en-GB"/>
        </w:rPr>
        <w:t xml:space="preserve"> 13.2. </w:t>
      </w:r>
      <w:r w:rsidR="00C61CCC" w:rsidRPr="003909CD">
        <w:rPr>
          <w:rFonts w:eastAsia="Times New Roman" w:cstheme="minorHAnsi"/>
          <w:color w:val="000000"/>
          <w:lang w:val="en-GB" w:eastAsia="en-GB"/>
        </w:rPr>
        <w:tab/>
      </w:r>
      <w:r w:rsidRPr="003909CD">
        <w:rPr>
          <w:rFonts w:eastAsia="Times New Roman" w:cstheme="minorHAnsi"/>
          <w:color w:val="000000"/>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3909CD">
        <w:rPr>
          <w:rFonts w:eastAsia="Calibri" w:cstheme="minorHAnsi"/>
          <w:lang w:val="en-CA"/>
        </w:rPr>
        <w:tab/>
      </w:r>
    </w:p>
    <w:p w14:paraId="5A09753D" w14:textId="77777777" w:rsidR="00C61CCC" w:rsidRPr="003909CD" w:rsidRDefault="00C61CCC" w:rsidP="00C61CCC">
      <w:pPr>
        <w:keepNext/>
        <w:keepLines/>
        <w:spacing w:after="0" w:line="240" w:lineRule="auto"/>
        <w:ind w:left="851" w:hanging="851"/>
        <w:outlineLvl w:val="0"/>
        <w:rPr>
          <w:rFonts w:eastAsia="Times New Roman" w:cstheme="minorHAnsi"/>
          <w:color w:val="000000"/>
          <w:lang w:val="en-GB" w:eastAsia="en-GB"/>
        </w:rPr>
      </w:pPr>
    </w:p>
    <w:p w14:paraId="7C9C3D50" w14:textId="77777777" w:rsidR="00C22EF1" w:rsidRPr="003909CD" w:rsidRDefault="00C22EF1" w:rsidP="00C61CCC">
      <w:pPr>
        <w:pStyle w:val="ListParagraph"/>
        <w:numPr>
          <w:ilvl w:val="0"/>
          <w:numId w:val="16"/>
        </w:numPr>
        <w:tabs>
          <w:tab w:val="left" w:pos="-1440"/>
        </w:tabs>
        <w:suppressAutoHyphens/>
        <w:spacing w:after="0" w:line="240" w:lineRule="auto"/>
        <w:ind w:left="851" w:hanging="851"/>
        <w:jc w:val="both"/>
        <w:rPr>
          <w:rFonts w:eastAsia="Calibri" w:cstheme="minorHAnsi"/>
          <w:b/>
          <w:bCs/>
          <w:color w:val="000000"/>
          <w:spacing w:val="-3"/>
          <w:lang w:val="en-GB" w:eastAsia="en-GB"/>
        </w:rPr>
      </w:pPr>
      <w:r w:rsidRPr="003909CD">
        <w:rPr>
          <w:rFonts w:eastAsia="Calibri" w:cstheme="minorHAnsi"/>
          <w:b/>
          <w:bCs/>
          <w:color w:val="000000"/>
          <w:spacing w:val="-3"/>
          <w:lang w:val="en-GB" w:eastAsia="en-GB"/>
        </w:rPr>
        <w:t>Award</w:t>
      </w:r>
    </w:p>
    <w:p w14:paraId="10E9170F" w14:textId="1196DDB6" w:rsidR="00C22EF1" w:rsidRPr="003909CD" w:rsidRDefault="00C22EF1" w:rsidP="00C61CCC">
      <w:pPr>
        <w:keepNext/>
        <w:keepLine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 xml:space="preserve">14.1 </w:t>
      </w:r>
      <w:r w:rsidR="00C61CCC" w:rsidRPr="003909CD">
        <w:rPr>
          <w:rFonts w:eastAsia="Times New Roman" w:cstheme="minorHAnsi"/>
          <w:color w:val="000000"/>
          <w:lang w:val="en-GB" w:eastAsia="en-GB"/>
        </w:rPr>
        <w:tab/>
      </w:r>
      <w:r w:rsidRPr="003909CD">
        <w:rPr>
          <w:rFonts w:eastAsia="Times New Roman" w:cstheme="minorHAnsi"/>
          <w:color w:val="000000"/>
          <w:lang w:val="en-GB" w:eastAsia="en-GB"/>
        </w:rPr>
        <w:t xml:space="preserve">Award will be made to the responsible and responsive proponent with the highest evaluated proposal following negotiation of an acceptable contract. </w:t>
      </w:r>
      <w:r w:rsidR="000E2A11" w:rsidRPr="003909CD">
        <w:rPr>
          <w:rFonts w:eastAsia="Times New Roman" w:cstheme="minorHAnsi"/>
          <w:color w:val="000000"/>
          <w:lang w:val="en-GB" w:eastAsia="en-GB"/>
        </w:rPr>
        <w:t>UN Women</w:t>
      </w:r>
      <w:r w:rsidRPr="003909CD">
        <w:rPr>
          <w:rFonts w:eastAsia="Times New Roman" w:cstheme="minorHAnsi"/>
          <w:color w:val="000000"/>
          <w:lang w:val="en-GB" w:eastAsia="en-GB"/>
        </w:rPr>
        <w:t xml:space="preserve"> 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w:t>
      </w:r>
      <w:r w:rsidR="000E2A11" w:rsidRPr="003909CD">
        <w:rPr>
          <w:rFonts w:eastAsia="Times New Roman" w:cstheme="minorHAnsi"/>
          <w:color w:val="000000"/>
          <w:lang w:val="en-GB" w:eastAsia="en-GB"/>
        </w:rPr>
        <w:t>UN Women</w:t>
      </w:r>
      <w:r w:rsidRPr="003909CD">
        <w:rPr>
          <w:rFonts w:eastAsia="Times New Roman" w:cstheme="minorHAnsi"/>
          <w:color w:val="000000"/>
          <w:lang w:val="en-GB" w:eastAsia="en-GB"/>
        </w:rPr>
        <w:t xml:space="preserve"> will promptly notify the unsuccessful proponents.</w:t>
      </w:r>
    </w:p>
    <w:p w14:paraId="2D09D476" w14:textId="3C98A4D3" w:rsidR="00C22EF1" w:rsidRPr="003909CD" w:rsidRDefault="00C22EF1" w:rsidP="00C61CCC">
      <w:pPr>
        <w:keepNext/>
        <w:keepLine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 xml:space="preserve">14.2 </w:t>
      </w:r>
      <w:r w:rsidR="00C61CCC" w:rsidRPr="003909CD">
        <w:rPr>
          <w:rFonts w:eastAsia="Times New Roman" w:cstheme="minorHAnsi"/>
          <w:color w:val="000000"/>
          <w:lang w:val="en-GB" w:eastAsia="en-GB"/>
        </w:rPr>
        <w:tab/>
      </w:r>
      <w:r w:rsidRPr="003909CD">
        <w:rPr>
          <w:rFonts w:eastAsia="Times New Roman" w:cstheme="minorHAnsi"/>
          <w:color w:val="000000"/>
          <w:lang w:val="en-GB" w:eastAsia="en-GB"/>
        </w:rPr>
        <w:t>The selected proponent is expected to commence providing services as of the date and time stipulated in this CFP.</w:t>
      </w:r>
    </w:p>
    <w:p w14:paraId="4607204F" w14:textId="63C43ACC" w:rsidR="00C22EF1" w:rsidRPr="003909CD" w:rsidRDefault="00C22EF1" w:rsidP="00C61CCC">
      <w:pPr>
        <w:keepNext/>
        <w:keepLines/>
        <w:spacing w:after="0" w:line="240" w:lineRule="auto"/>
        <w:ind w:left="851" w:hanging="851"/>
        <w:contextualSpacing/>
        <w:outlineLvl w:val="0"/>
        <w:rPr>
          <w:rFonts w:eastAsia="Times New Roman" w:cstheme="minorHAnsi"/>
          <w:color w:val="000000"/>
          <w:lang w:val="en-GB" w:eastAsia="en-GB"/>
        </w:rPr>
      </w:pPr>
      <w:r w:rsidRPr="003909CD">
        <w:rPr>
          <w:rFonts w:eastAsia="Times New Roman" w:cstheme="minorHAnsi"/>
          <w:color w:val="000000"/>
          <w:lang w:val="en-GB" w:eastAsia="en-GB"/>
        </w:rPr>
        <w:t xml:space="preserve">14.3 </w:t>
      </w:r>
      <w:r w:rsidR="00C61CCC" w:rsidRPr="003909CD">
        <w:rPr>
          <w:rFonts w:eastAsia="Times New Roman" w:cstheme="minorHAnsi"/>
          <w:color w:val="000000"/>
          <w:lang w:val="en-GB" w:eastAsia="en-GB"/>
        </w:rPr>
        <w:tab/>
      </w:r>
      <w:r w:rsidRPr="003909CD">
        <w:rPr>
          <w:rFonts w:eastAsia="Times New Roman" w:cstheme="minorHAnsi"/>
          <w:color w:val="000000"/>
          <w:lang w:val="en-GB" w:eastAsia="en-GB"/>
        </w:rPr>
        <w:t xml:space="preserve">The award will be for an agreement with an original term of </w:t>
      </w:r>
      <w:r w:rsidR="00DD23A0" w:rsidRPr="003909CD">
        <w:rPr>
          <w:rFonts w:eastAsia="Times New Roman" w:cstheme="minorHAnsi"/>
          <w:color w:val="000000"/>
          <w:lang w:val="en-GB" w:eastAsia="en-GB"/>
        </w:rPr>
        <w:t xml:space="preserve">11 months </w:t>
      </w:r>
      <w:r w:rsidRPr="003909CD">
        <w:rPr>
          <w:rFonts w:eastAsia="Times New Roman" w:cstheme="minorHAnsi"/>
          <w:color w:val="000000"/>
          <w:lang w:val="en-GB" w:eastAsia="en-GB"/>
        </w:rPr>
        <w:t xml:space="preserve">with the option to renew under the same terms and conditions for an additional period or periods as indicated by </w:t>
      </w:r>
      <w:r w:rsidR="000E2A11" w:rsidRPr="003909CD">
        <w:rPr>
          <w:rFonts w:eastAsia="Times New Roman" w:cstheme="minorHAnsi"/>
          <w:color w:val="000000"/>
          <w:lang w:val="en-GB" w:eastAsia="en-GB"/>
        </w:rPr>
        <w:t>UN Women</w:t>
      </w:r>
      <w:r w:rsidRPr="003909CD">
        <w:rPr>
          <w:rFonts w:eastAsia="Times New Roman" w:cstheme="minorHAnsi"/>
          <w:color w:val="000000"/>
          <w:lang w:val="en-GB" w:eastAsia="en-GB"/>
        </w:rPr>
        <w:t>.</w:t>
      </w:r>
    </w:p>
    <w:p w14:paraId="1A6F43F4" w14:textId="77777777" w:rsidR="00C22EF1" w:rsidRPr="003909CD" w:rsidRDefault="00C22EF1" w:rsidP="00C61CCC">
      <w:pPr>
        <w:keepNext/>
        <w:keepLines/>
        <w:spacing w:after="0" w:line="240" w:lineRule="auto"/>
        <w:ind w:left="851" w:hanging="851"/>
        <w:contextualSpacing/>
        <w:outlineLvl w:val="0"/>
        <w:rPr>
          <w:rFonts w:eastAsia="Times New Roman" w:cstheme="minorHAnsi"/>
          <w:color w:val="000000"/>
          <w:lang w:val="en-GB" w:eastAsia="en-GB"/>
        </w:rPr>
      </w:pPr>
    </w:p>
    <w:p w14:paraId="5216F503" w14:textId="77777777" w:rsidR="00C22EF1" w:rsidRPr="003909CD" w:rsidRDefault="00C22EF1" w:rsidP="00C61CCC">
      <w:pPr>
        <w:tabs>
          <w:tab w:val="center" w:pos="4320"/>
          <w:tab w:val="right" w:pos="8640"/>
        </w:tabs>
        <w:spacing w:after="0" w:line="240" w:lineRule="auto"/>
        <w:rPr>
          <w:rFonts w:eastAsia="Times New Roman" w:cstheme="minorHAnsi"/>
          <w:b/>
          <w:color w:val="000000"/>
          <w:lang w:val="en-GB" w:eastAsia="en-GB"/>
        </w:rPr>
      </w:pPr>
    </w:p>
    <w:p w14:paraId="55C250ED" w14:textId="77777777" w:rsidR="00C22EF1" w:rsidRPr="003909CD" w:rsidRDefault="00C22EF1" w:rsidP="00C61CCC">
      <w:pPr>
        <w:tabs>
          <w:tab w:val="left" w:pos="6168"/>
        </w:tabs>
        <w:spacing w:line="240" w:lineRule="auto"/>
        <w:jc w:val="both"/>
        <w:rPr>
          <w:rFonts w:eastAsia="Calibri" w:cstheme="minorHAnsi"/>
          <w:lang w:val="en-CA"/>
        </w:rPr>
        <w:sectPr w:rsidR="00C22EF1" w:rsidRPr="003909CD"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2B6AF2D5" w14:textId="3EA00832" w:rsidR="00C22EF1" w:rsidRPr="003909CD"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8"/>
          <w:szCs w:val="28"/>
          <w:lang w:val="en-GB" w:eastAsia="en-GB"/>
        </w:rPr>
      </w:pPr>
      <w:r w:rsidRPr="003909CD">
        <w:rPr>
          <w:rFonts w:eastAsia="Times New Roman" w:cstheme="minorHAnsi"/>
          <w:b/>
          <w:bCs/>
          <w:color w:val="002060"/>
          <w:sz w:val="28"/>
          <w:szCs w:val="28"/>
          <w:lang w:val="en-GB" w:eastAsia="en-GB"/>
        </w:rPr>
        <w:lastRenderedPageBreak/>
        <w:t>Annex B-</w:t>
      </w:r>
      <w:r w:rsidR="00397A6C" w:rsidRPr="003909CD">
        <w:rPr>
          <w:rFonts w:eastAsia="Times New Roman" w:cstheme="minorHAnsi"/>
          <w:b/>
          <w:bCs/>
          <w:color w:val="002060"/>
          <w:sz w:val="28"/>
          <w:szCs w:val="28"/>
          <w:lang w:val="en-GB" w:eastAsia="en-GB"/>
        </w:rPr>
        <w:t>2</w:t>
      </w:r>
    </w:p>
    <w:p w14:paraId="22EF3D88" w14:textId="77777777" w:rsidR="00397A6C" w:rsidRPr="003909CD"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color w:val="002060"/>
          <w:sz w:val="28"/>
          <w:szCs w:val="28"/>
          <w:lang w:val="en-GB" w:eastAsia="en-GB"/>
        </w:rPr>
        <w:t>Template for proposal submission</w:t>
      </w:r>
    </w:p>
    <w:p w14:paraId="40F2A6C0" w14:textId="77777777" w:rsidR="00C22EF1" w:rsidRPr="003909CD" w:rsidRDefault="00C22EF1" w:rsidP="00C22EF1">
      <w:pPr>
        <w:tabs>
          <w:tab w:val="center" w:pos="4320"/>
          <w:tab w:val="right" w:pos="8640"/>
        </w:tabs>
        <w:spacing w:after="0" w:line="240" w:lineRule="auto"/>
        <w:jc w:val="center"/>
        <w:rPr>
          <w:rFonts w:eastAsia="Times New Roman" w:cstheme="minorHAnsi"/>
          <w:b/>
          <w:color w:val="000000"/>
          <w:lang w:val="en-GB" w:eastAsia="en-GB"/>
        </w:rPr>
      </w:pPr>
    </w:p>
    <w:p w14:paraId="37F3F7A1" w14:textId="77777777" w:rsidR="00C22EF1" w:rsidRPr="003909CD" w:rsidRDefault="00C22EF1" w:rsidP="00C22EF1">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Call for proposal</w:t>
      </w:r>
    </w:p>
    <w:p w14:paraId="256FBA33" w14:textId="77777777" w:rsidR="00C22EF1" w:rsidRPr="003909CD" w:rsidRDefault="00C22EF1" w:rsidP="00C22EF1">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 xml:space="preserve">Description of Services: </w:t>
      </w:r>
    </w:p>
    <w:p w14:paraId="4A4700C8" w14:textId="4E2627A1" w:rsidR="00C22EF1" w:rsidRPr="003909CD" w:rsidRDefault="00C22EF1" w:rsidP="00FC5AAD">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CFP No.</w:t>
      </w:r>
      <w:r w:rsidR="00FC5AAD" w:rsidRPr="003909CD">
        <w:rPr>
          <w:rFonts w:eastAsia="Calibri" w:cstheme="minorHAnsi"/>
          <w:b/>
          <w:bCs/>
          <w:u w:val="single"/>
          <w:lang w:val="en-CA"/>
        </w:rPr>
        <w:t xml:space="preserve"> </w:t>
      </w:r>
      <w:r w:rsidR="00FC5AAD" w:rsidRPr="003909CD">
        <w:rPr>
          <w:rFonts w:eastAsia="Times New Roman" w:cstheme="minorHAnsi"/>
          <w:b/>
          <w:bCs/>
          <w:color w:val="000000"/>
          <w:u w:val="single"/>
          <w:lang w:val="en-CA" w:eastAsia="en-GB"/>
        </w:rPr>
        <w:t>UNW–01-2020</w:t>
      </w:r>
    </w:p>
    <w:p w14:paraId="05D2D344" w14:textId="77777777" w:rsidR="00C22EF1" w:rsidRPr="003909CD" w:rsidRDefault="00C22EF1" w:rsidP="00C22EF1">
      <w:pPr>
        <w:tabs>
          <w:tab w:val="center" w:pos="4320"/>
          <w:tab w:val="right" w:pos="8640"/>
        </w:tabs>
        <w:spacing w:after="0" w:line="240" w:lineRule="auto"/>
        <w:rPr>
          <w:rFonts w:eastAsia="Times New Roman" w:cstheme="minorHAnsi"/>
          <w:b/>
          <w:color w:val="000000"/>
          <w:lang w:val="en-GB" w:eastAsia="en-GB"/>
        </w:rPr>
      </w:pPr>
    </w:p>
    <w:p w14:paraId="03FF80B1" w14:textId="77777777" w:rsidR="00C22EF1" w:rsidRPr="003909CD" w:rsidRDefault="00C22EF1" w:rsidP="00C22EF1">
      <w:pPr>
        <w:tabs>
          <w:tab w:val="center" w:pos="4320"/>
          <w:tab w:val="right" w:pos="8640"/>
        </w:tabs>
        <w:spacing w:after="0" w:line="240" w:lineRule="auto"/>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350"/>
      </w:tblGrid>
      <w:tr w:rsidR="00C22EF1" w:rsidRPr="003909CD" w14:paraId="1209E14D" w14:textId="77777777" w:rsidTr="004618C5">
        <w:trPr>
          <w:trHeight w:val="256"/>
        </w:trPr>
        <w:tc>
          <w:tcPr>
            <w:tcW w:w="9350" w:type="dxa"/>
          </w:tcPr>
          <w:p w14:paraId="7BF8C77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b/>
                <w:bCs/>
                <w:color w:val="000000"/>
              </w:rPr>
              <w:t xml:space="preserve">Mandatory requirements/pre-qualification criteria </w:t>
            </w:r>
          </w:p>
        </w:tc>
      </w:tr>
    </w:tbl>
    <w:p w14:paraId="20150730" w14:textId="42336BCA"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u w:val="single"/>
          <w:lang w:val="en-CA"/>
        </w:rPr>
        <w:t xml:space="preserve">Proponents are requested to complete </w:t>
      </w:r>
      <w:r w:rsidR="001D0D64" w:rsidRPr="003909CD">
        <w:rPr>
          <w:rFonts w:eastAsia="Calibri" w:cstheme="minorHAnsi"/>
          <w:color w:val="000000"/>
          <w:u w:val="single"/>
          <w:lang w:val="en-CA"/>
        </w:rPr>
        <w:t xml:space="preserve">this </w:t>
      </w:r>
      <w:r w:rsidRPr="003909CD">
        <w:rPr>
          <w:rFonts w:eastAsia="Calibri" w:cstheme="minorHAnsi"/>
          <w:color w:val="000000"/>
          <w:u w:val="single"/>
          <w:lang w:val="en-CA"/>
        </w:rPr>
        <w:t xml:space="preserve">form </w:t>
      </w:r>
      <w:r w:rsidR="001D0D64" w:rsidRPr="003909CD">
        <w:rPr>
          <w:rFonts w:eastAsia="Calibri" w:cstheme="minorHAnsi"/>
          <w:color w:val="000000"/>
          <w:u w:val="single"/>
          <w:lang w:val="en-CA"/>
        </w:rPr>
        <w:t>(</w:t>
      </w:r>
      <w:r w:rsidRPr="003909CD">
        <w:rPr>
          <w:rFonts w:eastAsia="Calibri" w:cstheme="minorHAnsi"/>
          <w:b/>
          <w:color w:val="000000"/>
          <w:u w:val="single"/>
          <w:lang w:val="en-CA"/>
        </w:rPr>
        <w:t>Annex B</w:t>
      </w:r>
      <w:r w:rsidR="005F78B8" w:rsidRPr="003909CD">
        <w:rPr>
          <w:rFonts w:eastAsia="Calibri" w:cstheme="minorHAnsi"/>
          <w:b/>
          <w:color w:val="000000"/>
          <w:u w:val="single"/>
          <w:lang w:val="en-CA"/>
        </w:rPr>
        <w:t>-2</w:t>
      </w:r>
      <w:r w:rsidR="001D0D64" w:rsidRPr="003909CD">
        <w:rPr>
          <w:rFonts w:eastAsia="Calibri" w:cstheme="minorHAnsi"/>
          <w:b/>
          <w:color w:val="000000"/>
          <w:u w:val="single"/>
          <w:lang w:val="en-CA"/>
        </w:rPr>
        <w:t>)</w:t>
      </w:r>
      <w:r w:rsidRPr="003909CD">
        <w:rPr>
          <w:rFonts w:eastAsia="Calibri" w:cstheme="minorHAnsi"/>
          <w:color w:val="000000"/>
          <w:u w:val="single"/>
          <w:lang w:val="en-CA"/>
        </w:rPr>
        <w:t xml:space="preserve"> and return it as part of their submission.</w:t>
      </w:r>
      <w:r w:rsidRPr="003909CD">
        <w:rPr>
          <w:rFonts w:eastAsia="Calibri" w:cstheme="minorHAnsi"/>
          <w:color w:val="000000"/>
          <w:lang w:val="en-CA"/>
        </w:rPr>
        <w:t xml:space="preserve"> Proponents must meet all mandatory requirements/pre-qualification criteria as set out in </w:t>
      </w:r>
      <w:r w:rsidRPr="003909CD">
        <w:rPr>
          <w:rFonts w:eastAsia="Calibri" w:cstheme="minorHAnsi"/>
          <w:b/>
          <w:color w:val="000000"/>
          <w:lang w:val="en-CA"/>
        </w:rPr>
        <w:t>Annex B</w:t>
      </w:r>
      <w:r w:rsidR="00A96C25" w:rsidRPr="003909CD">
        <w:rPr>
          <w:rFonts w:eastAsia="Calibri" w:cstheme="minorHAnsi"/>
          <w:b/>
          <w:color w:val="000000"/>
          <w:lang w:val="en-CA"/>
        </w:rPr>
        <w:t>-1</w:t>
      </w:r>
      <w:r w:rsidRPr="003909CD">
        <w:rPr>
          <w:rFonts w:eastAsia="Calibri" w:cstheme="minorHAnsi"/>
          <w:color w:val="000000"/>
          <w:lang w:val="en-CA"/>
        </w:rPr>
        <w:t>. Proponents will receive a pass/fail rating on this section. To be considered, proponents must meet all the mandatory criteria described in Annex B</w:t>
      </w:r>
      <w:r w:rsidR="00385EA3" w:rsidRPr="003909CD">
        <w:rPr>
          <w:rFonts w:eastAsia="Calibri" w:cstheme="minorHAnsi"/>
          <w:color w:val="000000"/>
          <w:lang w:val="en-CA"/>
        </w:rPr>
        <w:t>-1</w:t>
      </w:r>
      <w:r w:rsidRPr="003909CD">
        <w:rPr>
          <w:rFonts w:eastAsia="Calibri" w:cstheme="minorHAnsi"/>
          <w:color w:val="000000"/>
          <w:lang w:val="en-CA"/>
        </w:rPr>
        <w:t xml:space="preserve">. </w:t>
      </w:r>
      <w:r w:rsidR="000E2A11" w:rsidRPr="003909CD">
        <w:rPr>
          <w:rFonts w:eastAsia="Calibri" w:cstheme="minorHAnsi"/>
          <w:color w:val="000000"/>
          <w:lang w:val="en-CA"/>
        </w:rPr>
        <w:t>UN Women</w:t>
      </w:r>
      <w:r w:rsidRPr="003909CD">
        <w:rPr>
          <w:rFonts w:eastAsia="Calibri" w:cstheme="minorHAnsi"/>
          <w:color w:val="000000"/>
          <w:lang w:val="en-CA"/>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3909CD" w14:paraId="58C36994" w14:textId="77777777" w:rsidTr="004618C5">
        <w:tc>
          <w:tcPr>
            <w:tcW w:w="9350" w:type="dxa"/>
          </w:tcPr>
          <w:p w14:paraId="61C18976"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b/>
                <w:bCs/>
                <w:color w:val="000000"/>
              </w:rPr>
              <w:t xml:space="preserve">Component 1: Organizational Background and Capacity to implement activities to achieve planned results </w:t>
            </w:r>
            <w:r w:rsidRPr="003909CD">
              <w:rPr>
                <w:rFonts w:asciiTheme="minorHAnsi" w:hAnsiTheme="minorHAnsi" w:cstheme="minorHAnsi"/>
                <w:color w:val="000000"/>
              </w:rPr>
              <w:t xml:space="preserve">(max 1.5 pages) </w:t>
            </w:r>
          </w:p>
        </w:tc>
      </w:tr>
    </w:tbl>
    <w:p w14:paraId="5BB63A51"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3909CD" w:rsidRDefault="00C22EF1" w:rsidP="00F12A93">
      <w:pPr>
        <w:widowControl w:val="0"/>
        <w:numPr>
          <w:ilvl w:val="0"/>
          <w:numId w:val="6"/>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3909CD">
        <w:rPr>
          <w:rFonts w:eastAsia="Calibri" w:cstheme="minorHAnsi"/>
          <w:color w:val="000000"/>
          <w:lang w:val="en-CA"/>
        </w:rPr>
        <w:t xml:space="preserve">Nature of the proposing organization – Is it a community-based organization, national or sub-national NGO, research or training institution, etc.? </w:t>
      </w:r>
      <w:r w:rsidRPr="003909CD">
        <w:rPr>
          <w:rFonts w:ascii="Tahoma" w:eastAsia="MS Mincho" w:hAnsi="Tahoma" w:cs="Tahoma"/>
          <w:color w:val="000000"/>
          <w:lang w:val="en-CA"/>
        </w:rPr>
        <w:t> </w:t>
      </w:r>
    </w:p>
    <w:p w14:paraId="79C6B390" w14:textId="77777777" w:rsidR="00C22EF1" w:rsidRPr="003909CD" w:rsidRDefault="00C22EF1" w:rsidP="00F12A93">
      <w:pPr>
        <w:widowControl w:val="0"/>
        <w:numPr>
          <w:ilvl w:val="0"/>
          <w:numId w:val="6"/>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3909CD">
        <w:rPr>
          <w:rFonts w:eastAsia="Calibri" w:cstheme="minorHAnsi"/>
          <w:color w:val="000000"/>
          <w:lang w:val="en-CA"/>
        </w:rPr>
        <w:t xml:space="preserve">Overall mission, purpose, and core programmes/services of the organization </w:t>
      </w:r>
      <w:r w:rsidRPr="003909CD">
        <w:rPr>
          <w:rFonts w:ascii="Tahoma" w:eastAsia="MS Mincho" w:hAnsi="Tahoma" w:cs="Tahoma"/>
          <w:color w:val="000000"/>
          <w:lang w:val="en-CA"/>
        </w:rPr>
        <w:t> </w:t>
      </w:r>
    </w:p>
    <w:p w14:paraId="56E387BC" w14:textId="77777777" w:rsidR="00C22EF1" w:rsidRPr="003909CD" w:rsidRDefault="00C22EF1" w:rsidP="00F12A93">
      <w:pPr>
        <w:widowControl w:val="0"/>
        <w:numPr>
          <w:ilvl w:val="0"/>
          <w:numId w:val="6"/>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3909CD">
        <w:rPr>
          <w:rFonts w:eastAsia="Calibri" w:cstheme="minorHAnsi"/>
          <w:color w:val="000000"/>
          <w:lang w:val="en-CA"/>
        </w:rPr>
        <w:t xml:space="preserve">Target population groups (women, indigenous peoples, youth, etc.) </w:t>
      </w:r>
      <w:r w:rsidRPr="003909CD">
        <w:rPr>
          <w:rFonts w:ascii="Tahoma" w:eastAsia="MS Mincho" w:hAnsi="Tahoma" w:cs="Tahoma"/>
          <w:color w:val="000000"/>
          <w:lang w:val="en-CA"/>
        </w:rPr>
        <w:t> </w:t>
      </w:r>
    </w:p>
    <w:p w14:paraId="71DB0AD7" w14:textId="77777777" w:rsidR="00C22EF1" w:rsidRPr="003909CD" w:rsidRDefault="00C22EF1" w:rsidP="00F12A93">
      <w:pPr>
        <w:widowControl w:val="0"/>
        <w:numPr>
          <w:ilvl w:val="0"/>
          <w:numId w:val="6"/>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3909CD">
        <w:rPr>
          <w:rFonts w:eastAsia="Calibri" w:cstheme="minorHAnsi"/>
          <w:color w:val="000000"/>
          <w:lang w:val="en-CA"/>
        </w:rPr>
        <w:t xml:space="preserve">Organizational approach (philosophy) - how does the organization deliver its projects, </w:t>
      </w:r>
      <w:r w:rsidRPr="003909CD">
        <w:rPr>
          <w:rFonts w:ascii="Tahoma" w:eastAsia="MS Mincho" w:hAnsi="Tahoma" w:cs="Tahoma"/>
          <w:color w:val="000000"/>
          <w:lang w:val="en-CA"/>
        </w:rPr>
        <w:t> </w:t>
      </w:r>
      <w:r w:rsidRPr="003909CD">
        <w:rPr>
          <w:rFonts w:eastAsia="Calibri" w:cstheme="minorHAnsi"/>
          <w:color w:val="000000"/>
          <w:lang w:val="en-CA"/>
        </w:rPr>
        <w:t xml:space="preserve">e.g., gender-sensitive, rights-based, etc. </w:t>
      </w:r>
      <w:r w:rsidRPr="003909CD">
        <w:rPr>
          <w:rFonts w:ascii="Tahoma" w:eastAsia="MS Mincho" w:hAnsi="Tahoma" w:cs="Tahoma"/>
          <w:color w:val="000000"/>
          <w:lang w:val="en-CA"/>
        </w:rPr>
        <w:t> </w:t>
      </w:r>
    </w:p>
    <w:p w14:paraId="7B3BC83F" w14:textId="77777777" w:rsidR="00C22EF1" w:rsidRPr="003909CD" w:rsidRDefault="00C22EF1" w:rsidP="00F12A93">
      <w:pPr>
        <w:widowControl w:val="0"/>
        <w:numPr>
          <w:ilvl w:val="0"/>
          <w:numId w:val="6"/>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3909CD">
        <w:rPr>
          <w:rFonts w:eastAsia="Calibri" w:cstheme="minorHAnsi"/>
          <w:color w:val="000000"/>
          <w:lang w:val="en-CA"/>
        </w:rPr>
        <w:t xml:space="preserve">Length of existence and relevant experience </w:t>
      </w:r>
      <w:r w:rsidRPr="003909CD">
        <w:rPr>
          <w:rFonts w:ascii="Tahoma" w:eastAsia="MS Mincho" w:hAnsi="Tahoma" w:cs="Tahoma"/>
          <w:color w:val="000000"/>
          <w:lang w:val="en-CA"/>
        </w:rPr>
        <w:t> </w:t>
      </w:r>
    </w:p>
    <w:p w14:paraId="3F7E19B0" w14:textId="77777777" w:rsidR="00C22EF1" w:rsidRPr="003909CD" w:rsidRDefault="00C22EF1" w:rsidP="00F12A93">
      <w:pPr>
        <w:widowControl w:val="0"/>
        <w:numPr>
          <w:ilvl w:val="0"/>
          <w:numId w:val="6"/>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3909CD">
        <w:rPr>
          <w:rFonts w:eastAsia="Calibri" w:cstheme="minorHAnsi"/>
          <w:color w:val="000000"/>
          <w:lang w:val="en-CA"/>
        </w:rPr>
        <w:t xml:space="preserve">Overview of organizational capacity relevant to the proposed engagement with UN </w:t>
      </w:r>
      <w:r w:rsidRPr="003909CD">
        <w:rPr>
          <w:rFonts w:ascii="Tahoma" w:eastAsia="MS Mincho" w:hAnsi="Tahoma" w:cs="Tahoma"/>
          <w:color w:val="000000"/>
          <w:lang w:val="en-CA"/>
        </w:rPr>
        <w:t> </w:t>
      </w:r>
      <w:r w:rsidRPr="003909CD">
        <w:rPr>
          <w:rFonts w:eastAsia="Calibri" w:cstheme="minorHAnsi"/>
          <w:color w:val="000000"/>
          <w:lang w:val="en-CA"/>
        </w:rPr>
        <w:t>Women</w:t>
      </w:r>
      <w:r w:rsidRPr="003909CD">
        <w:rPr>
          <w:rFonts w:ascii="Tahoma" w:eastAsia="MS Mincho" w:hAnsi="Tahoma" w:cs="Tahoma"/>
          <w:color w:val="000000"/>
          <w:lang w:val="en-CA"/>
        </w:rPr>
        <w:t> </w:t>
      </w:r>
      <w:r w:rsidRPr="003909CD">
        <w:rPr>
          <w:rFonts w:eastAsia="Calibri" w:cstheme="minorHAnsi"/>
          <w:color w:val="000000"/>
          <w:lang w:val="en-CA"/>
        </w:rPr>
        <w:t xml:space="preserve">(e.g., technical, governance and management, and financial and administrative </w:t>
      </w:r>
      <w:r w:rsidRPr="003909CD">
        <w:rPr>
          <w:rFonts w:ascii="Tahoma" w:eastAsia="MS Mincho" w:hAnsi="Tahoma" w:cs="Tahoma"/>
          <w:color w:val="000000"/>
          <w:lang w:val="en-CA"/>
        </w:rPr>
        <w:t> </w:t>
      </w:r>
      <w:r w:rsidRPr="003909CD">
        <w:rPr>
          <w:rFonts w:eastAsia="Calibri" w:cstheme="minorHAnsi"/>
          <w:color w:val="000000"/>
          <w:lang w:val="en-CA"/>
        </w:rPr>
        <w:t xml:space="preserve">management) </w:t>
      </w:r>
      <w:r w:rsidRPr="003909CD">
        <w:rPr>
          <w:rFonts w:ascii="Tahoma" w:eastAsia="MS Mincho" w:hAnsi="Tahoma" w:cs="Tahoma"/>
          <w:color w:val="000000"/>
          <w:lang w:val="en-CA"/>
        </w:rPr>
        <w:t> </w:t>
      </w:r>
    </w:p>
    <w:p w14:paraId="63AC5811" w14:textId="77777777" w:rsidR="00C22EF1" w:rsidRPr="003909CD"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350"/>
      </w:tblGrid>
      <w:tr w:rsidR="00C22EF1" w:rsidRPr="003909CD" w14:paraId="61DB9C8F" w14:textId="77777777" w:rsidTr="004618C5">
        <w:tc>
          <w:tcPr>
            <w:tcW w:w="9350" w:type="dxa"/>
          </w:tcPr>
          <w:p w14:paraId="65BB69E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b/>
                <w:bCs/>
                <w:color w:val="000000"/>
              </w:rPr>
              <w:t xml:space="preserve">Component 2: Expected Results and Indicators </w:t>
            </w:r>
            <w:r w:rsidRPr="003909CD">
              <w:rPr>
                <w:rFonts w:asciiTheme="minorHAnsi" w:hAnsiTheme="minorHAnsi" w:cstheme="minorHAnsi"/>
                <w:color w:val="000000"/>
              </w:rPr>
              <w:t xml:space="preserve">(max 1.5 pages) </w:t>
            </w:r>
          </w:p>
        </w:tc>
      </w:tr>
    </w:tbl>
    <w:p w14:paraId="411216A1"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This section should articulate the proponent’s understanding of the UN Women Terms of Reference (TOR). It should contain a clear and specific statement of what the proposal will accomplish in relation to the UN </w:t>
      </w:r>
      <w:r w:rsidRPr="003909CD">
        <w:rPr>
          <w:rFonts w:eastAsia="Calibri" w:cstheme="minorHAnsi"/>
          <w:color w:val="000000"/>
          <w:lang w:val="en-CA"/>
        </w:rPr>
        <w:lastRenderedPageBreak/>
        <w:t xml:space="preserve">Women TOR. This should include: </w:t>
      </w:r>
    </w:p>
    <w:p w14:paraId="6DFB01EA" w14:textId="77777777" w:rsidR="00C22EF1" w:rsidRPr="003909CD" w:rsidRDefault="00C22EF1" w:rsidP="00F12A93">
      <w:pPr>
        <w:widowControl w:val="0"/>
        <w:numPr>
          <w:ilvl w:val="0"/>
          <w:numId w:val="4"/>
        </w:numPr>
        <w:tabs>
          <w:tab w:val="left" w:pos="220"/>
          <w:tab w:val="left" w:pos="720"/>
        </w:tabs>
        <w:autoSpaceDE w:val="0"/>
        <w:autoSpaceDN w:val="0"/>
        <w:adjustRightInd w:val="0"/>
        <w:spacing w:after="266" w:line="300" w:lineRule="atLeast"/>
        <w:ind w:hanging="720"/>
        <w:jc w:val="both"/>
        <w:rPr>
          <w:rFonts w:eastAsia="Calibri" w:cstheme="minorHAnsi"/>
          <w:color w:val="000000"/>
          <w:lang w:val="en-CA"/>
        </w:rPr>
      </w:pPr>
      <w:r w:rsidRPr="003909CD">
        <w:rPr>
          <w:rFonts w:eastAsia="Calibri" w:cstheme="minorHAnsi"/>
          <w:color w:val="000000"/>
          <w:lang w:val="en-CA"/>
        </w:rPr>
        <w:t xml:space="preserve">The </w:t>
      </w:r>
      <w:r w:rsidRPr="003909CD">
        <w:rPr>
          <w:rFonts w:eastAsia="Calibri" w:cstheme="minorHAnsi"/>
          <w:b/>
          <w:bCs/>
          <w:color w:val="000000"/>
          <w:lang w:val="en-CA"/>
        </w:rPr>
        <w:t xml:space="preserve">problem statement </w:t>
      </w:r>
      <w:r w:rsidRPr="003909CD">
        <w:rPr>
          <w:rFonts w:eastAsia="Calibri" w:cstheme="minorHAnsi"/>
          <w:color w:val="000000"/>
          <w:lang w:val="en-CA"/>
        </w:rPr>
        <w:t xml:space="preserve">or challenges to be addressed given the context described in the TOR. </w:t>
      </w:r>
      <w:r w:rsidRPr="003909CD">
        <w:rPr>
          <w:rFonts w:ascii="Tahoma" w:eastAsia="MS Mincho" w:hAnsi="Tahoma" w:cs="Tahoma"/>
          <w:color w:val="000000"/>
          <w:lang w:val="en-CA"/>
        </w:rPr>
        <w:t> </w:t>
      </w:r>
    </w:p>
    <w:p w14:paraId="51856FA2" w14:textId="49BAF36F" w:rsidR="00C22EF1" w:rsidRPr="003909CD" w:rsidRDefault="00C22EF1" w:rsidP="00145588">
      <w:pPr>
        <w:widowControl w:val="0"/>
        <w:numPr>
          <w:ilvl w:val="0"/>
          <w:numId w:val="4"/>
        </w:numPr>
        <w:tabs>
          <w:tab w:val="left" w:pos="284"/>
        </w:tabs>
        <w:autoSpaceDE w:val="0"/>
        <w:autoSpaceDN w:val="0"/>
        <w:adjustRightInd w:val="0"/>
        <w:spacing w:after="266" w:line="300" w:lineRule="atLeast"/>
        <w:ind w:left="284" w:hanging="284"/>
        <w:jc w:val="both"/>
        <w:rPr>
          <w:rFonts w:eastAsia="Calibri" w:cstheme="minorHAnsi"/>
          <w:color w:val="000000"/>
          <w:lang w:val="en-CA"/>
        </w:rPr>
      </w:pPr>
      <w:r w:rsidRPr="003909CD">
        <w:rPr>
          <w:rFonts w:eastAsia="Calibri" w:cstheme="minorHAnsi"/>
          <w:color w:val="000000"/>
          <w:lang w:val="en-CA"/>
        </w:rPr>
        <w:t xml:space="preserve">The specific </w:t>
      </w:r>
      <w:r w:rsidRPr="003909CD">
        <w:rPr>
          <w:rFonts w:eastAsia="Calibri" w:cstheme="minorHAnsi"/>
          <w:b/>
          <w:bCs/>
          <w:color w:val="000000"/>
          <w:lang w:val="en-CA"/>
        </w:rPr>
        <w:t xml:space="preserve">results </w:t>
      </w:r>
      <w:r w:rsidRPr="003909CD">
        <w:rPr>
          <w:rFonts w:eastAsia="Calibri" w:cstheme="minorHAnsi"/>
          <w:color w:val="00000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3909CD">
        <w:rPr>
          <w:rFonts w:ascii="Tahoma" w:eastAsia="MS Mincho" w:hAnsi="Tahoma" w:cs="Tahoma"/>
          <w:color w:val="000000"/>
          <w:lang w:val="en-CA"/>
        </w:rPr>
        <w:t> </w:t>
      </w:r>
      <w:r w:rsidRPr="003909CD">
        <w:rPr>
          <w:rFonts w:eastAsia="Calibri" w:cstheme="minorHAnsi"/>
          <w:color w:val="000000"/>
          <w:lang w:val="en-CA"/>
        </w:rPr>
        <w:t xml:space="preserve">part of the agreement between the proposing organization and </w:t>
      </w:r>
      <w:r w:rsidR="000E2A11" w:rsidRPr="003909CD">
        <w:rPr>
          <w:rFonts w:eastAsia="Calibri" w:cstheme="minorHAnsi"/>
          <w:color w:val="000000"/>
          <w:lang w:val="en-CA"/>
        </w:rPr>
        <w:t>UN Women</w:t>
      </w:r>
      <w:r w:rsidRPr="003909CD">
        <w:rPr>
          <w:rFonts w:eastAsia="Calibri" w:cstheme="minorHAnsi"/>
          <w:color w:val="000000"/>
          <w:lang w:val="en-CA"/>
        </w:rPr>
        <w:t xml:space="preserve">. </w:t>
      </w:r>
      <w:r w:rsidRPr="003909CD">
        <w:rPr>
          <w:rFonts w:ascii="Tahoma" w:eastAsia="MS Mincho" w:hAnsi="Tahoma" w:cs="Tahoma"/>
          <w:color w:val="000000"/>
          <w:lang w:val="en-CA"/>
        </w:rPr>
        <w:t> </w:t>
      </w:r>
    </w:p>
    <w:tbl>
      <w:tblPr>
        <w:tblStyle w:val="TableGrid4"/>
        <w:tblW w:w="0" w:type="auto"/>
        <w:tblLook w:val="04A0" w:firstRow="1" w:lastRow="0" w:firstColumn="1" w:lastColumn="0" w:noHBand="0" w:noVBand="1"/>
      </w:tblPr>
      <w:tblGrid>
        <w:gridCol w:w="9350"/>
      </w:tblGrid>
      <w:tr w:rsidR="00C22EF1" w:rsidRPr="003909CD" w14:paraId="517F8EEF" w14:textId="77777777" w:rsidTr="004618C5">
        <w:tc>
          <w:tcPr>
            <w:tcW w:w="9350" w:type="dxa"/>
          </w:tcPr>
          <w:p w14:paraId="07187CF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b/>
                <w:bCs/>
                <w:color w:val="000000"/>
              </w:rPr>
              <w:t xml:space="preserve">Component 3: Description of the Technical Approach and Activities </w:t>
            </w:r>
            <w:r w:rsidRPr="003909CD">
              <w:rPr>
                <w:rFonts w:asciiTheme="minorHAnsi" w:hAnsiTheme="minorHAnsi" w:cstheme="minorHAnsi"/>
                <w:color w:val="000000"/>
              </w:rPr>
              <w:t xml:space="preserve">(max 2.5 pages) </w:t>
            </w:r>
          </w:p>
        </w:tc>
      </w:tr>
    </w:tbl>
    <w:p w14:paraId="259B5A4A"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This section should describe the technical approach and should be able to show the soundness and adequacy of the proposed approach, what will </w:t>
      </w:r>
      <w:proofErr w:type="gramStart"/>
      <w:r w:rsidRPr="003909CD">
        <w:rPr>
          <w:rFonts w:eastAsia="Calibri" w:cstheme="minorHAnsi"/>
          <w:color w:val="000000"/>
          <w:lang w:val="en-CA"/>
        </w:rPr>
        <w:t>actually be</w:t>
      </w:r>
      <w:proofErr w:type="gramEnd"/>
      <w:r w:rsidRPr="003909CD">
        <w:rPr>
          <w:rFonts w:eastAsia="Calibri" w:cstheme="minorHAnsi"/>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Activity descriptions should be as specific as necessary, identifying </w:t>
      </w:r>
      <w:r w:rsidRPr="003909CD">
        <w:rPr>
          <w:rFonts w:eastAsia="Calibri" w:cstheme="minorHAnsi"/>
          <w:b/>
          <w:bCs/>
          <w:color w:val="000000"/>
          <w:lang w:val="en-CA"/>
        </w:rPr>
        <w:t xml:space="preserve">what </w:t>
      </w:r>
      <w:r w:rsidRPr="003909CD">
        <w:rPr>
          <w:rFonts w:eastAsia="Calibri" w:cstheme="minorHAnsi"/>
          <w:color w:val="000000"/>
          <w:lang w:val="en-CA"/>
        </w:rPr>
        <w:t xml:space="preserve">will be done, </w:t>
      </w:r>
      <w:r w:rsidRPr="003909CD">
        <w:rPr>
          <w:rFonts w:eastAsia="Calibri" w:cstheme="minorHAnsi"/>
          <w:b/>
          <w:bCs/>
          <w:color w:val="000000"/>
          <w:lang w:val="en-CA"/>
        </w:rPr>
        <w:t xml:space="preserve">who </w:t>
      </w:r>
      <w:r w:rsidRPr="003909CD">
        <w:rPr>
          <w:rFonts w:eastAsia="Calibri" w:cstheme="minorHAnsi"/>
          <w:color w:val="000000"/>
          <w:lang w:val="en-CA"/>
        </w:rPr>
        <w:t xml:space="preserve">will do it, </w:t>
      </w:r>
      <w:r w:rsidRPr="003909CD">
        <w:rPr>
          <w:rFonts w:eastAsia="Calibri" w:cstheme="minorHAnsi"/>
          <w:b/>
          <w:bCs/>
          <w:color w:val="000000"/>
          <w:lang w:val="en-CA"/>
        </w:rPr>
        <w:t xml:space="preserve">when </w:t>
      </w:r>
      <w:r w:rsidRPr="003909CD">
        <w:rPr>
          <w:rFonts w:eastAsia="Calibri" w:cstheme="minorHAnsi"/>
          <w:color w:val="000000"/>
          <w:lang w:val="en-CA"/>
        </w:rPr>
        <w:t xml:space="preserve">it will be done (beginning, duration, completion), and </w:t>
      </w:r>
      <w:r w:rsidRPr="003909CD">
        <w:rPr>
          <w:rFonts w:eastAsia="Calibri" w:cstheme="minorHAnsi"/>
          <w:b/>
          <w:bCs/>
          <w:color w:val="000000"/>
          <w:lang w:val="en-CA"/>
        </w:rPr>
        <w:t xml:space="preserve">where </w:t>
      </w:r>
      <w:r w:rsidRPr="003909CD">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5E5F4AF5" w14:textId="4FE92951"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This narrative is to be complemented by a tabular presentation that will serve as Implementation Plan, as described in Component </w:t>
      </w:r>
      <w:r w:rsidR="00B910FE" w:rsidRPr="003909CD">
        <w:rPr>
          <w:rFonts w:eastAsia="Calibri" w:cstheme="minorHAnsi"/>
          <w:color w:val="000000"/>
          <w:lang w:val="en-CA"/>
        </w:rPr>
        <w:t>4.</w:t>
      </w:r>
    </w:p>
    <w:tbl>
      <w:tblPr>
        <w:tblStyle w:val="TableGrid4"/>
        <w:tblW w:w="0" w:type="auto"/>
        <w:tblLook w:val="04A0" w:firstRow="1" w:lastRow="0" w:firstColumn="1" w:lastColumn="0" w:noHBand="0" w:noVBand="1"/>
      </w:tblPr>
      <w:tblGrid>
        <w:gridCol w:w="9350"/>
      </w:tblGrid>
      <w:tr w:rsidR="00C22EF1" w:rsidRPr="003909CD" w14:paraId="003837B0" w14:textId="77777777" w:rsidTr="004618C5">
        <w:tc>
          <w:tcPr>
            <w:tcW w:w="9350" w:type="dxa"/>
          </w:tcPr>
          <w:p w14:paraId="08CB744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lang w:val="fr-CA"/>
              </w:rPr>
            </w:pPr>
            <w:r w:rsidRPr="003909CD">
              <w:rPr>
                <w:rFonts w:asciiTheme="minorHAnsi" w:hAnsiTheme="minorHAnsi" w:cstheme="minorHAnsi"/>
                <w:b/>
                <w:bCs/>
                <w:color w:val="000000"/>
                <w:lang w:val="fr-CA"/>
              </w:rPr>
              <w:t xml:space="preserve">Component 4: </w:t>
            </w:r>
            <w:proofErr w:type="spellStart"/>
            <w:r w:rsidRPr="003909CD">
              <w:rPr>
                <w:rFonts w:asciiTheme="minorHAnsi" w:hAnsiTheme="minorHAnsi" w:cstheme="minorHAnsi"/>
                <w:b/>
                <w:bCs/>
                <w:color w:val="000000"/>
                <w:lang w:val="fr-CA"/>
              </w:rPr>
              <w:t>Implementation</w:t>
            </w:r>
            <w:proofErr w:type="spellEnd"/>
            <w:r w:rsidRPr="003909CD">
              <w:rPr>
                <w:rFonts w:asciiTheme="minorHAnsi" w:hAnsiTheme="minorHAnsi" w:cstheme="minorHAnsi"/>
                <w:b/>
                <w:bCs/>
                <w:color w:val="000000"/>
                <w:lang w:val="fr-CA"/>
              </w:rPr>
              <w:t xml:space="preserve"> Plan </w:t>
            </w:r>
            <w:r w:rsidRPr="003909CD">
              <w:rPr>
                <w:rFonts w:asciiTheme="minorHAnsi" w:hAnsiTheme="minorHAnsi" w:cstheme="minorHAnsi"/>
                <w:color w:val="000000"/>
                <w:lang w:val="fr-CA"/>
              </w:rPr>
              <w:t xml:space="preserve">(max 1.5 pages) </w:t>
            </w:r>
          </w:p>
        </w:tc>
      </w:tr>
    </w:tbl>
    <w:p w14:paraId="07BD0C65"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This section is presented in tabular form and can be attached as an Annex. It should indicate the </w:t>
      </w:r>
      <w:r w:rsidRPr="003909CD">
        <w:rPr>
          <w:rFonts w:eastAsia="Calibri" w:cstheme="minorHAnsi"/>
          <w:b/>
          <w:bCs/>
          <w:color w:val="000000"/>
          <w:lang w:val="en-CA"/>
        </w:rPr>
        <w:t xml:space="preserve">sequence of all major activities and timeframe (duration). </w:t>
      </w:r>
      <w:r w:rsidRPr="003909CD">
        <w:rPr>
          <w:rFonts w:eastAsia="Calibri" w:cstheme="minorHAnsi"/>
          <w:color w:val="000000"/>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3909CD" w14:paraId="68CE4BD5" w14:textId="77777777" w:rsidTr="004618C5">
        <w:tc>
          <w:tcPr>
            <w:tcW w:w="2386" w:type="dxa"/>
            <w:gridSpan w:val="2"/>
          </w:tcPr>
          <w:p w14:paraId="2E92036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Project No:</w:t>
            </w:r>
          </w:p>
        </w:tc>
        <w:tc>
          <w:tcPr>
            <w:tcW w:w="6964" w:type="dxa"/>
            <w:gridSpan w:val="14"/>
          </w:tcPr>
          <w:p w14:paraId="329A698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Project Name:</w:t>
            </w:r>
          </w:p>
        </w:tc>
      </w:tr>
      <w:tr w:rsidR="00C22EF1" w:rsidRPr="003909CD" w14:paraId="26A898D4" w14:textId="77777777" w:rsidTr="004618C5">
        <w:tc>
          <w:tcPr>
            <w:tcW w:w="457" w:type="dxa"/>
          </w:tcPr>
          <w:p w14:paraId="4D401FA4"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8893" w:type="dxa"/>
            <w:gridSpan w:val="15"/>
          </w:tcPr>
          <w:p w14:paraId="300ABAA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 xml:space="preserve">Name of Proponent Organization: </w:t>
            </w:r>
          </w:p>
        </w:tc>
      </w:tr>
      <w:tr w:rsidR="00C22EF1" w:rsidRPr="003909CD" w14:paraId="7CFCA49A" w14:textId="77777777" w:rsidTr="004618C5">
        <w:tc>
          <w:tcPr>
            <w:tcW w:w="457" w:type="dxa"/>
          </w:tcPr>
          <w:p w14:paraId="2CFBBAE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8893" w:type="dxa"/>
            <w:gridSpan w:val="15"/>
          </w:tcPr>
          <w:p w14:paraId="503E317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 xml:space="preserve">Brief description of Project </w:t>
            </w:r>
          </w:p>
        </w:tc>
      </w:tr>
      <w:tr w:rsidR="00C22EF1" w:rsidRPr="003909CD" w14:paraId="1B281586" w14:textId="77777777" w:rsidTr="004618C5">
        <w:tc>
          <w:tcPr>
            <w:tcW w:w="4623" w:type="dxa"/>
            <w:gridSpan w:val="3"/>
          </w:tcPr>
          <w:p w14:paraId="0343AA40"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727" w:type="dxa"/>
            <w:gridSpan w:val="13"/>
          </w:tcPr>
          <w:p w14:paraId="55E707E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Project Start and End Dates:</w:t>
            </w:r>
          </w:p>
        </w:tc>
      </w:tr>
      <w:tr w:rsidR="00C22EF1" w:rsidRPr="003909CD" w14:paraId="328FAD71" w14:textId="77777777" w:rsidTr="004618C5">
        <w:tc>
          <w:tcPr>
            <w:tcW w:w="457" w:type="dxa"/>
          </w:tcPr>
          <w:p w14:paraId="6BCE7AE9"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8893" w:type="dxa"/>
            <w:gridSpan w:val="15"/>
          </w:tcPr>
          <w:p w14:paraId="6B4E368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 xml:space="preserve">Brief Description of Specific Results (e.g., Outputs) with corresponding indicators, baselines and targets. Repeat for each result </w:t>
            </w:r>
          </w:p>
        </w:tc>
      </w:tr>
      <w:tr w:rsidR="00C22EF1" w:rsidRPr="003909CD" w14:paraId="5A1B59F4" w14:textId="77777777" w:rsidTr="004618C5">
        <w:tc>
          <w:tcPr>
            <w:tcW w:w="4958" w:type="dxa"/>
            <w:gridSpan w:val="4"/>
          </w:tcPr>
          <w:p w14:paraId="4CFDA962"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 xml:space="preserve">List the activities necessary to produce the results Indicate who is responsible for each activity </w:t>
            </w:r>
          </w:p>
        </w:tc>
        <w:tc>
          <w:tcPr>
            <w:tcW w:w="4392" w:type="dxa"/>
            <w:gridSpan w:val="12"/>
          </w:tcPr>
          <w:p w14:paraId="3A57EC9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 xml:space="preserve">Duration of Activity in Months (or Quarters) </w:t>
            </w:r>
          </w:p>
        </w:tc>
      </w:tr>
      <w:tr w:rsidR="00C22EF1" w:rsidRPr="003909CD" w14:paraId="34CC9E51" w14:textId="77777777" w:rsidTr="004618C5">
        <w:tc>
          <w:tcPr>
            <w:tcW w:w="2386" w:type="dxa"/>
            <w:gridSpan w:val="2"/>
          </w:tcPr>
          <w:p w14:paraId="6656D954"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Activity</w:t>
            </w:r>
          </w:p>
        </w:tc>
        <w:tc>
          <w:tcPr>
            <w:tcW w:w="2572" w:type="dxa"/>
            <w:gridSpan w:val="2"/>
          </w:tcPr>
          <w:p w14:paraId="2CDC56B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 xml:space="preserve">Responsible </w:t>
            </w:r>
          </w:p>
        </w:tc>
        <w:tc>
          <w:tcPr>
            <w:tcW w:w="336" w:type="dxa"/>
          </w:tcPr>
          <w:p w14:paraId="1BF867BB"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w:t>
            </w:r>
          </w:p>
        </w:tc>
        <w:tc>
          <w:tcPr>
            <w:tcW w:w="336" w:type="dxa"/>
          </w:tcPr>
          <w:p w14:paraId="23B026F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2</w:t>
            </w:r>
          </w:p>
        </w:tc>
        <w:tc>
          <w:tcPr>
            <w:tcW w:w="336" w:type="dxa"/>
          </w:tcPr>
          <w:p w14:paraId="37D35D6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3</w:t>
            </w:r>
          </w:p>
        </w:tc>
        <w:tc>
          <w:tcPr>
            <w:tcW w:w="336" w:type="dxa"/>
          </w:tcPr>
          <w:p w14:paraId="42B3B899"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4</w:t>
            </w:r>
          </w:p>
        </w:tc>
        <w:tc>
          <w:tcPr>
            <w:tcW w:w="336" w:type="dxa"/>
          </w:tcPr>
          <w:p w14:paraId="03BDA08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5</w:t>
            </w:r>
          </w:p>
        </w:tc>
        <w:tc>
          <w:tcPr>
            <w:tcW w:w="336" w:type="dxa"/>
          </w:tcPr>
          <w:p w14:paraId="1CC4E1F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6</w:t>
            </w:r>
          </w:p>
        </w:tc>
        <w:tc>
          <w:tcPr>
            <w:tcW w:w="336" w:type="dxa"/>
          </w:tcPr>
          <w:p w14:paraId="481DA90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7</w:t>
            </w:r>
          </w:p>
        </w:tc>
        <w:tc>
          <w:tcPr>
            <w:tcW w:w="336" w:type="dxa"/>
          </w:tcPr>
          <w:p w14:paraId="34EA6BC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8</w:t>
            </w:r>
          </w:p>
        </w:tc>
        <w:tc>
          <w:tcPr>
            <w:tcW w:w="336" w:type="dxa"/>
          </w:tcPr>
          <w:p w14:paraId="2034886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9</w:t>
            </w:r>
          </w:p>
        </w:tc>
        <w:tc>
          <w:tcPr>
            <w:tcW w:w="456" w:type="dxa"/>
          </w:tcPr>
          <w:p w14:paraId="1A61C797"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10</w:t>
            </w:r>
          </w:p>
        </w:tc>
        <w:tc>
          <w:tcPr>
            <w:tcW w:w="456" w:type="dxa"/>
          </w:tcPr>
          <w:p w14:paraId="34329C1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11</w:t>
            </w:r>
          </w:p>
        </w:tc>
        <w:tc>
          <w:tcPr>
            <w:tcW w:w="456" w:type="dxa"/>
          </w:tcPr>
          <w:p w14:paraId="149BB71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12</w:t>
            </w:r>
          </w:p>
        </w:tc>
      </w:tr>
      <w:tr w:rsidR="00C22EF1" w:rsidRPr="003909CD" w14:paraId="6CF13377" w14:textId="77777777" w:rsidTr="004618C5">
        <w:tc>
          <w:tcPr>
            <w:tcW w:w="2386" w:type="dxa"/>
            <w:gridSpan w:val="2"/>
          </w:tcPr>
          <w:p w14:paraId="28E2478B"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1.1</w:t>
            </w:r>
          </w:p>
        </w:tc>
        <w:tc>
          <w:tcPr>
            <w:tcW w:w="2572" w:type="dxa"/>
            <w:gridSpan w:val="2"/>
          </w:tcPr>
          <w:p w14:paraId="0BDF693B"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4D4A5B9"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CE660E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D206EA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0431794"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78EC40B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A7C6070"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08C712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6DD64B9"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66DBD3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7B01913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062C024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61614DC4"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r w:rsidR="00C22EF1" w:rsidRPr="003909CD" w14:paraId="46841F6F" w14:textId="77777777" w:rsidTr="004618C5">
        <w:tc>
          <w:tcPr>
            <w:tcW w:w="2386" w:type="dxa"/>
            <w:gridSpan w:val="2"/>
          </w:tcPr>
          <w:p w14:paraId="7C503F3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1.2</w:t>
            </w:r>
          </w:p>
        </w:tc>
        <w:tc>
          <w:tcPr>
            <w:tcW w:w="2572" w:type="dxa"/>
            <w:gridSpan w:val="2"/>
          </w:tcPr>
          <w:p w14:paraId="2D95D282"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7B9A19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5779DC73"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790B0E80"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83845D4"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1DB9D4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12D564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354B9F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46E1097"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D7F59FB"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49ABDCF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614876B2"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33FE86B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r w:rsidR="00C22EF1" w:rsidRPr="003909CD" w14:paraId="51549A30" w14:textId="77777777" w:rsidTr="004618C5">
        <w:tc>
          <w:tcPr>
            <w:tcW w:w="2386" w:type="dxa"/>
            <w:gridSpan w:val="2"/>
          </w:tcPr>
          <w:p w14:paraId="55B6BB3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1.3</w:t>
            </w:r>
          </w:p>
        </w:tc>
        <w:tc>
          <w:tcPr>
            <w:tcW w:w="2572" w:type="dxa"/>
            <w:gridSpan w:val="2"/>
          </w:tcPr>
          <w:p w14:paraId="5E3826C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B34BAA6"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0E92CA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C63AF6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74DECDA"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53840B29"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BAD04E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7A2DA8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DA746F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55B23B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7476DC9A"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0EFA0313"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28549E96"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r w:rsidR="00C22EF1" w:rsidRPr="003909CD" w14:paraId="55CAE505" w14:textId="77777777" w:rsidTr="004618C5">
        <w:tc>
          <w:tcPr>
            <w:tcW w:w="2386" w:type="dxa"/>
            <w:gridSpan w:val="2"/>
          </w:tcPr>
          <w:p w14:paraId="35ABF808"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color w:val="000000"/>
              </w:rPr>
              <w:t>1.4</w:t>
            </w:r>
          </w:p>
        </w:tc>
        <w:tc>
          <w:tcPr>
            <w:tcW w:w="2572" w:type="dxa"/>
            <w:gridSpan w:val="2"/>
          </w:tcPr>
          <w:p w14:paraId="2157278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793E046"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F0FB7CA"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90AC2D5"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CE1485C"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9A1C93D"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EB1FE81"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D7D706E"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04F166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551C7E6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412B478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34650D9F"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23C849FB"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bl>
    <w:p w14:paraId="764DDF26"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b/>
          <w:bCs/>
          <w:color w:val="000000"/>
          <w:lang w:val="en-CA"/>
        </w:rPr>
        <w:t xml:space="preserve">Monitoring and Evaluation Plan </w:t>
      </w:r>
      <w:r w:rsidRPr="003909CD">
        <w:rPr>
          <w:rFonts w:eastAsia="Calibri" w:cstheme="minorHAnsi"/>
          <w:color w:val="000000"/>
          <w:lang w:val="en-CA"/>
        </w:rPr>
        <w:t xml:space="preserve">(max. 1 page) </w:t>
      </w:r>
    </w:p>
    <w:p w14:paraId="2476A978" w14:textId="77777777" w:rsidR="00C22EF1" w:rsidRPr="003909CD" w:rsidRDefault="00C22EF1" w:rsidP="00145588">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116333C6" w14:textId="192FA616" w:rsidR="00145588" w:rsidRPr="003909CD" w:rsidRDefault="00C22EF1" w:rsidP="00145588">
      <w:pPr>
        <w:widowControl w:val="0"/>
        <w:tabs>
          <w:tab w:val="left" w:pos="284"/>
        </w:tabs>
        <w:autoSpaceDE w:val="0"/>
        <w:autoSpaceDN w:val="0"/>
        <w:adjustRightInd w:val="0"/>
        <w:spacing w:after="240" w:line="240" w:lineRule="auto"/>
        <w:ind w:left="284" w:hanging="284"/>
        <w:jc w:val="both"/>
        <w:rPr>
          <w:rFonts w:eastAsia="Calibri" w:cstheme="minorHAnsi"/>
          <w:color w:val="000000"/>
          <w:lang w:val="en-CA"/>
        </w:rPr>
      </w:pPr>
      <w:r w:rsidRPr="003909CD">
        <w:rPr>
          <w:rFonts w:eastAsia="Calibri" w:cstheme="minorHAnsi"/>
          <w:color w:val="000000"/>
          <w:lang w:val="en-CA"/>
        </w:rPr>
        <w:t xml:space="preserve">• </w:t>
      </w:r>
      <w:r w:rsidR="00145588" w:rsidRPr="003909CD">
        <w:rPr>
          <w:rFonts w:eastAsia="Calibri" w:cstheme="minorHAnsi"/>
          <w:color w:val="000000"/>
          <w:lang w:val="en-CA"/>
        </w:rPr>
        <w:tab/>
      </w:r>
      <w:r w:rsidRPr="003909CD">
        <w:rPr>
          <w:rFonts w:eastAsia="Calibri" w:cstheme="minorHAnsi"/>
          <w:color w:val="000000"/>
          <w:lang w:val="en-CA"/>
        </w:rPr>
        <w:t xml:space="preserve">How the performance of the activities will be tracked in terms of achievement of the steps and milestones set forth in the Implementation Plan </w:t>
      </w:r>
    </w:p>
    <w:p w14:paraId="5AD05227" w14:textId="1F193A49" w:rsidR="00C22EF1" w:rsidRPr="003909CD" w:rsidRDefault="00C22EF1" w:rsidP="00145588">
      <w:pPr>
        <w:pStyle w:val="ListParagraph"/>
        <w:widowControl w:val="0"/>
        <w:numPr>
          <w:ilvl w:val="0"/>
          <w:numId w:val="22"/>
        </w:numPr>
        <w:tabs>
          <w:tab w:val="left" w:pos="284"/>
        </w:tabs>
        <w:autoSpaceDE w:val="0"/>
        <w:autoSpaceDN w:val="0"/>
        <w:adjustRightInd w:val="0"/>
        <w:spacing w:after="240" w:line="240" w:lineRule="auto"/>
        <w:jc w:val="both"/>
        <w:rPr>
          <w:rFonts w:eastAsia="Calibri" w:cstheme="minorHAnsi"/>
          <w:color w:val="000000"/>
          <w:lang w:val="en-CA"/>
        </w:rPr>
      </w:pPr>
      <w:r w:rsidRPr="003909CD">
        <w:rPr>
          <w:rFonts w:eastAsia="Calibri" w:cstheme="minorHAnsi"/>
          <w:color w:val="000000"/>
          <w:lang w:val="en-CA"/>
        </w:rPr>
        <w:t xml:space="preserve">How any mid-course correction and adjustment of the design and plans will be facilitated </w:t>
      </w:r>
      <w:proofErr w:type="gramStart"/>
      <w:r w:rsidRPr="003909CD">
        <w:rPr>
          <w:rFonts w:eastAsia="Calibri" w:cstheme="minorHAnsi"/>
          <w:color w:val="000000"/>
          <w:lang w:val="en-CA"/>
        </w:rPr>
        <w:t>on the basis</w:t>
      </w:r>
      <w:r w:rsidR="00145588" w:rsidRPr="003909CD">
        <w:rPr>
          <w:rFonts w:eastAsia="Calibri" w:cstheme="minorHAnsi"/>
          <w:color w:val="000000"/>
          <w:lang w:val="en-CA"/>
        </w:rPr>
        <w:t xml:space="preserve"> of</w:t>
      </w:r>
      <w:proofErr w:type="gramEnd"/>
      <w:r w:rsidR="00145588" w:rsidRPr="003909CD">
        <w:rPr>
          <w:rFonts w:eastAsia="Calibri" w:cstheme="minorHAnsi"/>
          <w:color w:val="000000"/>
          <w:lang w:val="en-CA"/>
        </w:rPr>
        <w:t xml:space="preserve"> </w:t>
      </w:r>
      <w:r w:rsidRPr="003909CD">
        <w:rPr>
          <w:rFonts w:eastAsia="Calibri" w:cstheme="minorHAnsi"/>
          <w:color w:val="000000"/>
          <w:lang w:val="en-CA"/>
        </w:rPr>
        <w:t xml:space="preserve">feedback received </w:t>
      </w:r>
    </w:p>
    <w:p w14:paraId="04EC7F4F" w14:textId="77777777" w:rsidR="00C22EF1" w:rsidRPr="003909CD" w:rsidRDefault="00C22EF1" w:rsidP="00145588">
      <w:pPr>
        <w:widowControl w:val="0"/>
        <w:tabs>
          <w:tab w:val="left" w:pos="284"/>
        </w:tabs>
        <w:autoSpaceDE w:val="0"/>
        <w:autoSpaceDN w:val="0"/>
        <w:adjustRightInd w:val="0"/>
        <w:spacing w:after="240" w:line="240" w:lineRule="auto"/>
        <w:ind w:left="284" w:hanging="284"/>
        <w:jc w:val="both"/>
        <w:rPr>
          <w:rFonts w:eastAsia="Calibri" w:cstheme="minorHAnsi"/>
          <w:color w:val="000000"/>
          <w:lang w:val="en-CA"/>
        </w:rPr>
      </w:pPr>
      <w:r w:rsidRPr="003909CD">
        <w:rPr>
          <w:rFonts w:eastAsia="Calibri" w:cstheme="minorHAnsi"/>
          <w:color w:val="000000"/>
          <w:lang w:val="en-CA"/>
        </w:rPr>
        <w:t xml:space="preserve">• How the participation of community members in the monitoring and evaluation processes will be achieved </w:t>
      </w:r>
    </w:p>
    <w:tbl>
      <w:tblPr>
        <w:tblStyle w:val="TableGrid4"/>
        <w:tblW w:w="0" w:type="auto"/>
        <w:tblLook w:val="04A0" w:firstRow="1" w:lastRow="0" w:firstColumn="1" w:lastColumn="0" w:noHBand="0" w:noVBand="1"/>
      </w:tblPr>
      <w:tblGrid>
        <w:gridCol w:w="9350"/>
      </w:tblGrid>
      <w:tr w:rsidR="00C22EF1" w:rsidRPr="003909CD" w14:paraId="0E7100A4" w14:textId="77777777" w:rsidTr="004618C5">
        <w:tc>
          <w:tcPr>
            <w:tcW w:w="9350" w:type="dxa"/>
          </w:tcPr>
          <w:p w14:paraId="4EA797A2"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b/>
                <w:bCs/>
                <w:color w:val="000000"/>
              </w:rPr>
              <w:t xml:space="preserve">Component 5: Risks to Successful Implementation </w:t>
            </w:r>
            <w:r w:rsidRPr="003909CD">
              <w:rPr>
                <w:rFonts w:asciiTheme="minorHAnsi" w:hAnsiTheme="minorHAnsi" w:cstheme="minorHAnsi"/>
                <w:color w:val="000000"/>
              </w:rPr>
              <w:t xml:space="preserve">(1 page) </w:t>
            </w:r>
          </w:p>
        </w:tc>
      </w:tr>
    </w:tbl>
    <w:p w14:paraId="20323E70"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Include in this section also the key </w:t>
      </w:r>
      <w:r w:rsidRPr="003909CD">
        <w:rPr>
          <w:rFonts w:eastAsia="Calibri" w:cstheme="minorHAnsi"/>
          <w:b/>
          <w:bCs/>
          <w:color w:val="000000"/>
          <w:lang w:val="en-CA"/>
        </w:rPr>
        <w:t xml:space="preserve">assumptions </w:t>
      </w:r>
      <w:r w:rsidRPr="003909CD">
        <w:rPr>
          <w:rFonts w:eastAsia="Calibri" w:cstheme="minorHAnsi"/>
          <w:color w:val="000000"/>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3909CD" w14:paraId="7BED878D" w14:textId="77777777" w:rsidTr="004618C5">
        <w:tc>
          <w:tcPr>
            <w:tcW w:w="9350" w:type="dxa"/>
          </w:tcPr>
          <w:p w14:paraId="7B941B70" w14:textId="77777777" w:rsidR="00C22EF1" w:rsidRPr="003909CD"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3909CD">
              <w:rPr>
                <w:rFonts w:asciiTheme="minorHAnsi" w:hAnsiTheme="minorHAnsi" w:cstheme="minorHAnsi"/>
                <w:b/>
                <w:bCs/>
                <w:color w:val="000000"/>
              </w:rPr>
              <w:lastRenderedPageBreak/>
              <w:t xml:space="preserve">Component 6: Results-Based Budget </w:t>
            </w:r>
            <w:r w:rsidRPr="003909CD">
              <w:rPr>
                <w:rFonts w:asciiTheme="minorHAnsi" w:hAnsiTheme="minorHAnsi" w:cstheme="minorHAnsi"/>
                <w:color w:val="000000"/>
              </w:rPr>
              <w:t xml:space="preserve">(max. 1.5 pages) </w:t>
            </w:r>
          </w:p>
        </w:tc>
      </w:tr>
    </w:tbl>
    <w:p w14:paraId="627633C4" w14:textId="77777777" w:rsidR="00C22EF1" w:rsidRPr="003909CD"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3909CD" w:rsidRDefault="09B1F481" w:rsidP="00F12A93">
      <w:pPr>
        <w:widowControl w:val="0"/>
        <w:numPr>
          <w:ilvl w:val="0"/>
          <w:numId w:val="5"/>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3909CD">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r w:rsidRPr="003909CD">
        <w:rPr>
          <w:rFonts w:ascii="Tahoma" w:eastAsia="MS Mincho" w:hAnsi="Tahoma" w:cs="Tahoma"/>
          <w:color w:val="000000" w:themeColor="text1"/>
          <w:lang w:val="en-CA"/>
        </w:rPr>
        <w:t> </w:t>
      </w:r>
    </w:p>
    <w:p w14:paraId="60B4509C" w14:textId="67AE6791" w:rsidR="00C22EF1" w:rsidRPr="003909CD" w:rsidRDefault="09B1F481" w:rsidP="00F12A93">
      <w:pPr>
        <w:widowControl w:val="0"/>
        <w:numPr>
          <w:ilvl w:val="0"/>
          <w:numId w:val="5"/>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3909CD">
        <w:rPr>
          <w:rFonts w:eastAsia="Calibri" w:cstheme="minorHAnsi"/>
          <w:color w:val="000000" w:themeColor="text1"/>
          <w:lang w:val="en-CA"/>
        </w:rPr>
        <w:t xml:space="preserve">The budget should be realistic. Find out what planned activities will </w:t>
      </w:r>
      <w:proofErr w:type="gramStart"/>
      <w:r w:rsidRPr="003909CD">
        <w:rPr>
          <w:rFonts w:eastAsia="Calibri" w:cstheme="minorHAnsi"/>
          <w:color w:val="000000" w:themeColor="text1"/>
          <w:lang w:val="en-CA"/>
        </w:rPr>
        <w:t>actually cost</w:t>
      </w:r>
      <w:proofErr w:type="gramEnd"/>
      <w:r w:rsidRPr="003909CD">
        <w:rPr>
          <w:rFonts w:eastAsia="Calibri" w:cstheme="minorHAnsi"/>
          <w:color w:val="000000" w:themeColor="text1"/>
          <w:lang w:val="en-CA"/>
        </w:rPr>
        <w:t xml:space="preserve">, and do not assume that would cost less. </w:t>
      </w:r>
    </w:p>
    <w:p w14:paraId="46BB8873" w14:textId="30C23FD6" w:rsidR="09B1F481" w:rsidRPr="003909CD" w:rsidRDefault="09B1F481" w:rsidP="00F12A93">
      <w:pPr>
        <w:numPr>
          <w:ilvl w:val="0"/>
          <w:numId w:val="5"/>
        </w:numPr>
        <w:spacing w:after="266" w:line="240" w:lineRule="auto"/>
        <w:jc w:val="both"/>
        <w:rPr>
          <w:rFonts w:eastAsia="Calibri" w:cstheme="minorHAnsi"/>
          <w:color w:val="000000" w:themeColor="text1"/>
          <w:lang w:val="en-CA"/>
        </w:rPr>
      </w:pPr>
      <w:r w:rsidRPr="003909CD">
        <w:rPr>
          <w:rFonts w:eastAsia="Calibri" w:cstheme="minorHAnsi"/>
          <w:color w:val="000000" w:themeColor="text1"/>
          <w:lang w:val="en-CA"/>
        </w:rPr>
        <w:t xml:space="preserve">The budget should include all costs associated with managing and administering the activity or results, particularly include the cost of monitoring and evaluation. </w:t>
      </w:r>
      <w:r w:rsidRPr="003909CD">
        <w:rPr>
          <w:rFonts w:ascii="Tahoma" w:eastAsia="MS Mincho" w:hAnsi="Tahoma" w:cs="Tahoma"/>
          <w:color w:val="000000" w:themeColor="text1"/>
          <w:lang w:val="en-CA"/>
        </w:rPr>
        <w:t> </w:t>
      </w:r>
    </w:p>
    <w:p w14:paraId="66A22D09" w14:textId="4D5B3E45" w:rsidR="09B1F481" w:rsidRPr="003909CD" w:rsidRDefault="09B1F481" w:rsidP="00F12A93">
      <w:pPr>
        <w:numPr>
          <w:ilvl w:val="0"/>
          <w:numId w:val="5"/>
        </w:numPr>
        <w:spacing w:after="266" w:line="240" w:lineRule="auto"/>
        <w:jc w:val="both"/>
        <w:rPr>
          <w:rFonts w:cstheme="minorHAnsi"/>
          <w:color w:val="000000" w:themeColor="text1"/>
          <w:lang w:val="en-CA"/>
        </w:rPr>
      </w:pPr>
      <w:r w:rsidRPr="003909CD">
        <w:rPr>
          <w:rFonts w:eastAsia="Calibri" w:cstheme="minorHAns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3909CD" w:rsidRDefault="24287CD5" w:rsidP="00F12A93">
      <w:pPr>
        <w:numPr>
          <w:ilvl w:val="0"/>
          <w:numId w:val="5"/>
        </w:numPr>
        <w:jc w:val="both"/>
        <w:rPr>
          <w:rFonts w:cstheme="minorHAnsi"/>
          <w:color w:val="000000" w:themeColor="text1"/>
          <w:lang w:val="en-CA"/>
        </w:rPr>
      </w:pPr>
      <w:r w:rsidRPr="003909CD">
        <w:rPr>
          <w:rFonts w:eastAsia="Calibri" w:cstheme="minorHAnsi"/>
          <w:color w:val="000000" w:themeColor="text1"/>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3909CD" w:rsidRDefault="00C22EF1" w:rsidP="00F12A93">
      <w:pPr>
        <w:widowControl w:val="0"/>
        <w:numPr>
          <w:ilvl w:val="0"/>
          <w:numId w:val="5"/>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3909CD">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3909CD">
        <w:rPr>
          <w:rFonts w:ascii="Tahoma" w:eastAsia="MS Mincho" w:hAnsi="Tahoma" w:cs="Tahoma"/>
          <w:color w:val="000000"/>
          <w:lang w:val="en-CA"/>
        </w:rPr>
        <w:t> </w:t>
      </w:r>
    </w:p>
    <w:p w14:paraId="246ECC70" w14:textId="77777777" w:rsidR="00C22EF1" w:rsidRPr="003909CD" w:rsidRDefault="00C22EF1" w:rsidP="00F12A93">
      <w:pPr>
        <w:widowControl w:val="0"/>
        <w:numPr>
          <w:ilvl w:val="0"/>
          <w:numId w:val="5"/>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3909CD">
        <w:rPr>
          <w:rFonts w:eastAsia="Calibri" w:cstheme="minorHAnsi"/>
          <w:color w:val="000000"/>
          <w:lang w:val="en-CA"/>
        </w:rPr>
        <w:t xml:space="preserve">The figures contained in the Budget Sheet should agree with those on the proposal header and text. </w:t>
      </w:r>
      <w:r w:rsidRPr="003909CD">
        <w:rPr>
          <w:rFonts w:ascii="Tahoma" w:eastAsia="MS Mincho" w:hAnsi="Tahoma" w:cs="Tahoma"/>
          <w:color w:val="000000"/>
          <w:lang w:val="en-CA"/>
        </w:rPr>
        <w:t> </w:t>
      </w:r>
    </w:p>
    <w:tbl>
      <w:tblPr>
        <w:tblW w:w="0" w:type="auto"/>
        <w:tblInd w:w="-24" w:type="dxa"/>
        <w:tblBorders>
          <w:left w:val="nil"/>
          <w:right w:val="nil"/>
        </w:tblBorders>
        <w:tblLook w:val="0000" w:firstRow="0" w:lastRow="0" w:firstColumn="0" w:lastColumn="0" w:noHBand="0" w:noVBand="0"/>
      </w:tblPr>
      <w:tblGrid>
        <w:gridCol w:w="2716"/>
        <w:gridCol w:w="2406"/>
        <w:gridCol w:w="1927"/>
        <w:gridCol w:w="921"/>
        <w:gridCol w:w="1404"/>
      </w:tblGrid>
      <w:tr w:rsidR="00C22EF1" w:rsidRPr="003909CD"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b/>
                <w:bCs/>
                <w:color w:val="000000"/>
                <w:lang w:val="en-CA"/>
              </w:rPr>
            </w:pPr>
            <w:r w:rsidRPr="003909CD">
              <w:rPr>
                <w:rFonts w:eastAsia="Calibri" w:cstheme="minorHAnsi"/>
                <w:b/>
                <w:bCs/>
                <w:color w:val="000000"/>
                <w:lang w:val="en-CA"/>
              </w:rPr>
              <w:t xml:space="preserve">Result 1 (e.g. Output) </w:t>
            </w:r>
            <w:r w:rsidRPr="003909CD">
              <w:rPr>
                <w:rFonts w:eastAsia="Calibri" w:cstheme="minorHAnsi"/>
                <w:color w:val="000000"/>
                <w:lang w:val="en-CA"/>
              </w:rPr>
              <w:t>Repeat this table for each result.</w:t>
            </w:r>
          </w:p>
        </w:tc>
      </w:tr>
      <w:tr w:rsidR="00C22EF1" w:rsidRPr="003909CD"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3909CD" w:rsidRDefault="00C22EF1" w:rsidP="004618C5">
            <w:pPr>
              <w:widowControl w:val="0"/>
              <w:autoSpaceDE w:val="0"/>
              <w:autoSpaceDN w:val="0"/>
              <w:adjustRightInd w:val="0"/>
              <w:spacing w:after="240" w:line="340" w:lineRule="atLeast"/>
              <w:rPr>
                <w:rFonts w:eastAsia="Calibri" w:cstheme="minorHAnsi"/>
                <w:color w:val="000000"/>
                <w:lang w:val="en-CA"/>
              </w:rPr>
            </w:pPr>
            <w:r w:rsidRPr="003909CD">
              <w:rPr>
                <w:rFonts w:eastAsia="Calibri" w:cstheme="minorHAns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3909CD" w:rsidRDefault="00C22EF1" w:rsidP="004618C5">
            <w:pPr>
              <w:widowControl w:val="0"/>
              <w:autoSpaceDE w:val="0"/>
              <w:autoSpaceDN w:val="0"/>
              <w:adjustRightInd w:val="0"/>
              <w:spacing w:after="240" w:line="340" w:lineRule="atLeast"/>
              <w:rPr>
                <w:rFonts w:eastAsia="Calibri" w:cstheme="minorHAnsi"/>
                <w:color w:val="000000"/>
                <w:lang w:val="en-CA"/>
              </w:rPr>
            </w:pPr>
            <w:r w:rsidRPr="003909CD">
              <w:rPr>
                <w:rFonts w:eastAsia="Calibri" w:cstheme="minorHAnsi"/>
                <w:b/>
                <w:bCs/>
                <w:color w:val="000000"/>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3909CD" w:rsidRDefault="00C22EF1" w:rsidP="004618C5">
            <w:pPr>
              <w:widowControl w:val="0"/>
              <w:autoSpaceDE w:val="0"/>
              <w:autoSpaceDN w:val="0"/>
              <w:adjustRightInd w:val="0"/>
              <w:spacing w:after="240" w:line="340" w:lineRule="atLeast"/>
              <w:rPr>
                <w:rFonts w:eastAsia="Calibri" w:cstheme="minorHAnsi"/>
                <w:color w:val="000000"/>
                <w:lang w:val="en-CA"/>
              </w:rPr>
            </w:pPr>
            <w:r w:rsidRPr="003909CD">
              <w:rPr>
                <w:rFonts w:eastAsia="Calibri" w:cstheme="minorHAnsi"/>
                <w:b/>
                <w:bCs/>
                <w:color w:val="000000"/>
                <w:lang w:val="en-CA"/>
              </w:rPr>
              <w:t>Total, [local currency</w:t>
            </w:r>
            <w:r w:rsidR="00133097" w:rsidRPr="003909CD">
              <w:rPr>
                <w:rFonts w:eastAsia="Calibri" w:cstheme="minorHAnsi"/>
                <w:b/>
                <w:bCs/>
                <w:color w:val="000000"/>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3909CD" w:rsidRDefault="00C22EF1" w:rsidP="004618C5">
            <w:pPr>
              <w:widowControl w:val="0"/>
              <w:autoSpaceDE w:val="0"/>
              <w:autoSpaceDN w:val="0"/>
              <w:adjustRightInd w:val="0"/>
              <w:spacing w:after="240" w:line="340" w:lineRule="atLeast"/>
              <w:rPr>
                <w:rFonts w:eastAsia="Calibri" w:cstheme="minorHAnsi"/>
                <w:color w:val="000000"/>
                <w:lang w:val="en-CA"/>
              </w:rPr>
            </w:pPr>
            <w:r w:rsidRPr="003909CD">
              <w:rPr>
                <w:rFonts w:eastAsia="Calibri" w:cstheme="minorHAnsi"/>
                <w:b/>
                <w:bCs/>
                <w:color w:val="000000"/>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3909CD" w:rsidRDefault="00C22EF1" w:rsidP="004618C5">
            <w:pPr>
              <w:widowControl w:val="0"/>
              <w:autoSpaceDE w:val="0"/>
              <w:autoSpaceDN w:val="0"/>
              <w:adjustRightInd w:val="0"/>
              <w:spacing w:after="240" w:line="340" w:lineRule="atLeast"/>
              <w:rPr>
                <w:rFonts w:eastAsia="Calibri" w:cstheme="minorHAnsi"/>
                <w:color w:val="000000"/>
                <w:lang w:val="en-CA"/>
              </w:rPr>
            </w:pPr>
            <w:r w:rsidRPr="003909CD">
              <w:rPr>
                <w:rFonts w:eastAsia="Calibri" w:cstheme="minorHAnsi"/>
                <w:b/>
                <w:bCs/>
                <w:color w:val="000000"/>
                <w:lang w:val="en-CA"/>
              </w:rPr>
              <w:t xml:space="preserve">% Total </w:t>
            </w:r>
          </w:p>
        </w:tc>
      </w:tr>
      <w:tr w:rsidR="00C22EF1" w:rsidRPr="003909CD"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3. Training / Seminars / </w:t>
            </w:r>
            <w:r w:rsidRPr="003909CD">
              <w:rPr>
                <w:rFonts w:eastAsia="Calibri" w:cstheme="minorHAnsi"/>
                <w:color w:val="000000"/>
                <w:lang w:val="en-CA"/>
              </w:rPr>
              <w:lastRenderedPageBreak/>
              <w:t xml:space="preserve">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r w:rsidRPr="003909CD">
              <w:rPr>
                <w:rFonts w:cstheme="minorHAnsi"/>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3909CD">
              <w:rPr>
                <w:rFonts w:eastAsia="Calibri" w:cstheme="minorHAnsi"/>
                <w:color w:val="000000" w:themeColor="text1"/>
                <w:lang w:val="en-CA"/>
              </w:rPr>
              <w:t xml:space="preserve"> </w:t>
            </w:r>
            <w:r w:rsidRPr="003909CD">
              <w:rPr>
                <w:rFonts w:cstheme="minorHAnsi"/>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3909CD">
              <w:rPr>
                <w:rFonts w:eastAsia="Calibri" w:cstheme="minorHAnsi"/>
                <w:color w:val="000000" w:themeColor="text1"/>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5. Other costs</w:t>
            </w:r>
            <w:r w:rsidRPr="003909CD">
              <w:rPr>
                <w:rFonts w:eastAsia="Calibri" w:cstheme="minorHAnsi"/>
                <w:color w:val="000000"/>
                <w:position w:val="10"/>
                <w:lang w:val="en-CA"/>
              </w:rPr>
              <w:t xml:space="preserve"> </w:t>
            </w:r>
            <w:r w:rsidRPr="003909CD">
              <w:rPr>
                <w:rFonts w:eastAsia="Calibri" w:cstheme="minorHAnsi"/>
                <w:color w:val="000000"/>
                <w:position w:val="10"/>
                <w:vertAlign w:val="superscript"/>
                <w:lang w:val="en-CA"/>
              </w:rPr>
              <w:footnoteReference w:id="17"/>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color w:val="000000"/>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r w:rsidRPr="003909CD">
              <w:rPr>
                <w:rFonts w:cstheme="minorHAnsi"/>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3909CD">
              <w:rPr>
                <w:rFonts w:eastAsia="Calibri" w:cstheme="minorHAnsi"/>
                <w:color w:val="000000" w:themeColor="text1"/>
                <w:lang w:val="en-CA"/>
              </w:rPr>
              <w:t xml:space="preserve"> </w:t>
            </w:r>
            <w:r w:rsidRPr="003909CD">
              <w:rPr>
                <w:rFonts w:cstheme="minorHAnsi"/>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3909CD">
              <w:rPr>
                <w:rFonts w:eastAsia="Calibri" w:cstheme="minorHAnsi"/>
                <w:color w:val="000000" w:themeColor="text1"/>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3909CD" w:rsidRDefault="08B8052E" w:rsidP="08B8052E">
            <w:pPr>
              <w:widowControl w:val="0"/>
              <w:autoSpaceDE w:val="0"/>
              <w:autoSpaceDN w:val="0"/>
              <w:adjustRightInd w:val="0"/>
              <w:spacing w:after="240" w:line="340" w:lineRule="atLeast"/>
              <w:jc w:val="both"/>
              <w:rPr>
                <w:rFonts w:eastAsia="Calibri" w:cstheme="minorHAnsi"/>
                <w:color w:val="000000" w:themeColor="text1"/>
                <w:lang w:val="en-CA"/>
              </w:rPr>
            </w:pPr>
            <w:r w:rsidRPr="003909CD">
              <w:rPr>
                <w:rFonts w:eastAsia="Calibri" w:cstheme="minorHAnsi"/>
                <w:color w:val="000000" w:themeColor="text1"/>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3909CD"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3909CD"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3909CD">
              <w:rPr>
                <w:rFonts w:eastAsia="Calibri" w:cstheme="minorHAns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3909CD"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bl>
    <w:p w14:paraId="24D65034" w14:textId="4CCF9B54" w:rsidR="001B462F" w:rsidRPr="003909CD" w:rsidRDefault="001B462F" w:rsidP="003F1451">
      <w:pPr>
        <w:spacing w:after="0" w:line="240" w:lineRule="auto"/>
        <w:rPr>
          <w:rFonts w:eastAsia="Arial" w:cstheme="minorHAnsi"/>
        </w:rPr>
      </w:pPr>
    </w:p>
    <w:p w14:paraId="5386C772" w14:textId="77777777" w:rsidR="001B462F" w:rsidRPr="003909CD" w:rsidRDefault="001B462F" w:rsidP="00145588">
      <w:pPr>
        <w:spacing w:after="0" w:line="240" w:lineRule="auto"/>
        <w:jc w:val="both"/>
        <w:rPr>
          <w:rFonts w:eastAsia="Arial" w:cstheme="minorHAnsi"/>
        </w:rPr>
      </w:pPr>
    </w:p>
    <w:p w14:paraId="7E2A6E09" w14:textId="77777777" w:rsidR="00212550" w:rsidRPr="003909CD" w:rsidRDefault="00212550" w:rsidP="00145588">
      <w:pPr>
        <w:spacing w:after="240" w:line="240" w:lineRule="auto"/>
        <w:jc w:val="both"/>
        <w:rPr>
          <w:rFonts w:eastAsia="Arial" w:cstheme="minorHAnsi"/>
        </w:rPr>
      </w:pPr>
      <w:r w:rsidRPr="003909CD">
        <w:rPr>
          <w:rFonts w:eastAsia="Arial" w:cstheme="minorHAnsi"/>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3909CD" w:rsidRDefault="00212550" w:rsidP="00145588">
      <w:pPr>
        <w:spacing w:after="240" w:line="240" w:lineRule="auto"/>
        <w:jc w:val="both"/>
        <w:rPr>
          <w:rFonts w:eastAsia="Arial" w:cstheme="minorHAnsi"/>
        </w:rPr>
      </w:pPr>
      <w:r w:rsidRPr="003909CD">
        <w:rPr>
          <w:rFonts w:eastAsia="Arial" w:cstheme="minorHAnsi"/>
        </w:rPr>
        <w:t>I, by signing this Proposal, commit to be bound by this Technical Proposal for carrying out the range of services as specified in the CFP package</w:t>
      </w:r>
      <w:r w:rsidR="00B73FDA" w:rsidRPr="003909CD">
        <w:rPr>
          <w:rFonts w:eastAsia="Arial" w:cstheme="minorHAnsi"/>
        </w:rPr>
        <w:t xml:space="preserve"> and </w:t>
      </w:r>
      <w:r w:rsidR="00060AFD" w:rsidRPr="003909CD">
        <w:rPr>
          <w:rFonts w:eastAsia="Arial" w:cstheme="minorHAnsi"/>
        </w:rPr>
        <w:t>respecting the Terms and Conditions  stated in the UN Women Partner Agreement template (Document attached).</w:t>
      </w:r>
    </w:p>
    <w:p w14:paraId="04203192" w14:textId="77777777" w:rsidR="00212550" w:rsidRPr="003909CD" w:rsidRDefault="00212550" w:rsidP="00212550">
      <w:pPr>
        <w:spacing w:after="240" w:line="240" w:lineRule="auto"/>
        <w:rPr>
          <w:rFonts w:eastAsia="Arial" w:cstheme="minorHAnsi"/>
        </w:rPr>
      </w:pPr>
      <w:r w:rsidRPr="003909CD">
        <w:rPr>
          <w:rFonts w:eastAsia="Arial" w:cstheme="minorHAnsi"/>
        </w:rPr>
        <w:t>_____________________________________</w:t>
      </w:r>
      <w:r w:rsidRPr="003909CD">
        <w:rPr>
          <w:rFonts w:eastAsia="Times New Roman" w:cstheme="minorHAnsi"/>
        </w:rPr>
        <w:tab/>
      </w:r>
      <w:r w:rsidRPr="003909CD">
        <w:rPr>
          <w:rFonts w:eastAsia="Times New Roman" w:cstheme="minorHAnsi"/>
        </w:rPr>
        <w:tab/>
      </w:r>
      <w:r w:rsidRPr="003909CD">
        <w:rPr>
          <w:rFonts w:eastAsia="Times New Roman" w:cstheme="minorHAnsi"/>
        </w:rPr>
        <w:tab/>
      </w:r>
      <w:r w:rsidRPr="003909CD">
        <w:rPr>
          <w:rFonts w:eastAsia="Arial" w:cstheme="minorHAnsi"/>
        </w:rPr>
        <w:t>(Seal)</w:t>
      </w:r>
    </w:p>
    <w:p w14:paraId="621A68EE" w14:textId="77777777" w:rsidR="00212550" w:rsidRPr="003909CD" w:rsidRDefault="00212550" w:rsidP="00212550">
      <w:pPr>
        <w:spacing w:after="240" w:line="240" w:lineRule="auto"/>
        <w:rPr>
          <w:rFonts w:eastAsia="Arial" w:cstheme="minorHAnsi"/>
        </w:rPr>
      </w:pPr>
      <w:r w:rsidRPr="003909CD">
        <w:rPr>
          <w:rFonts w:eastAsia="Arial" w:cstheme="minorHAnsi"/>
        </w:rPr>
        <w:t>(Signature)</w:t>
      </w:r>
    </w:p>
    <w:p w14:paraId="2A3869D3" w14:textId="77777777" w:rsidR="00212550" w:rsidRPr="003909CD" w:rsidRDefault="00212550" w:rsidP="00212550">
      <w:pPr>
        <w:spacing w:after="240" w:line="240" w:lineRule="auto"/>
        <w:rPr>
          <w:rFonts w:eastAsia="Times New Roman" w:cstheme="minorHAnsi"/>
        </w:rPr>
      </w:pPr>
    </w:p>
    <w:p w14:paraId="514084B0" w14:textId="77777777" w:rsidR="00212550" w:rsidRPr="003909CD" w:rsidRDefault="00212550" w:rsidP="00212550">
      <w:pPr>
        <w:spacing w:after="240" w:line="240" w:lineRule="auto"/>
        <w:rPr>
          <w:rFonts w:eastAsia="Arial" w:cstheme="minorHAnsi"/>
        </w:rPr>
      </w:pPr>
      <w:r w:rsidRPr="003909CD">
        <w:rPr>
          <w:rFonts w:eastAsia="Arial" w:cstheme="minorHAnsi"/>
        </w:rPr>
        <w:t>(Printed Name and Title)</w:t>
      </w:r>
    </w:p>
    <w:p w14:paraId="332F4741" w14:textId="77777777" w:rsidR="00212550" w:rsidRPr="003909CD" w:rsidRDefault="00212550" w:rsidP="00212550">
      <w:pPr>
        <w:spacing w:after="240" w:line="240" w:lineRule="auto"/>
        <w:rPr>
          <w:rFonts w:eastAsia="Times New Roman" w:cstheme="minorHAnsi"/>
        </w:rPr>
      </w:pPr>
    </w:p>
    <w:p w14:paraId="37CD50FF" w14:textId="5768F654" w:rsidR="00145588" w:rsidRPr="003909CD" w:rsidRDefault="00212550" w:rsidP="00212550">
      <w:pPr>
        <w:spacing w:after="240" w:line="240" w:lineRule="auto"/>
        <w:rPr>
          <w:rFonts w:eastAsia="Arial" w:cstheme="minorHAnsi"/>
        </w:rPr>
      </w:pPr>
      <w:r w:rsidRPr="003909CD">
        <w:rPr>
          <w:rFonts w:eastAsia="Arial" w:cstheme="minorHAnsi"/>
        </w:rPr>
        <w:t>(Date)</w:t>
      </w:r>
    </w:p>
    <w:p w14:paraId="70BEC80F" w14:textId="77777777" w:rsidR="00145588" w:rsidRPr="003909CD" w:rsidRDefault="00145588">
      <w:pPr>
        <w:rPr>
          <w:rFonts w:eastAsia="Arial" w:cstheme="minorHAnsi"/>
        </w:rPr>
      </w:pPr>
      <w:r w:rsidRPr="003909CD">
        <w:rPr>
          <w:rFonts w:eastAsia="Arial" w:cstheme="minorHAnsi"/>
        </w:rPr>
        <w:br w:type="page"/>
      </w:r>
    </w:p>
    <w:p w14:paraId="5B8E0632" w14:textId="11CC5D44" w:rsidR="009504BD" w:rsidRPr="003909CD"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8"/>
          <w:szCs w:val="28"/>
          <w:lang w:val="en-CA"/>
        </w:rPr>
      </w:pPr>
      <w:r w:rsidRPr="003909CD">
        <w:rPr>
          <w:rFonts w:eastAsia="Calibri" w:cstheme="minorHAnsi"/>
          <w:b/>
          <w:bCs/>
          <w:iCs/>
          <w:color w:val="002060"/>
          <w:spacing w:val="-3"/>
          <w:sz w:val="28"/>
          <w:szCs w:val="28"/>
          <w:lang w:val="en-CA"/>
        </w:rPr>
        <w:lastRenderedPageBreak/>
        <w:t xml:space="preserve">Annex </w:t>
      </w:r>
      <w:r w:rsidR="00FC3F11" w:rsidRPr="003909CD">
        <w:rPr>
          <w:rFonts w:eastAsia="Calibri" w:cstheme="minorHAnsi"/>
          <w:b/>
          <w:bCs/>
          <w:iCs/>
          <w:color w:val="002060"/>
          <w:spacing w:val="-3"/>
          <w:sz w:val="28"/>
          <w:szCs w:val="28"/>
          <w:lang w:val="en-CA"/>
        </w:rPr>
        <w:t>B</w:t>
      </w:r>
      <w:r w:rsidRPr="003909CD">
        <w:rPr>
          <w:rFonts w:eastAsia="Calibri" w:cstheme="minorHAnsi"/>
          <w:b/>
          <w:bCs/>
          <w:iCs/>
          <w:color w:val="002060"/>
          <w:spacing w:val="-3"/>
          <w:sz w:val="28"/>
          <w:szCs w:val="28"/>
          <w:lang w:val="en-CA"/>
        </w:rPr>
        <w:t>-3</w:t>
      </w:r>
    </w:p>
    <w:p w14:paraId="51C3A9DF" w14:textId="58D5DF39" w:rsidR="00C22EF1" w:rsidRPr="003909CD"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8"/>
          <w:szCs w:val="28"/>
          <w:lang w:val="en-CA"/>
        </w:rPr>
      </w:pPr>
      <w:r w:rsidRPr="003909CD">
        <w:rPr>
          <w:rFonts w:eastAsia="Calibri" w:cstheme="minorHAnsi"/>
          <w:b/>
          <w:bCs/>
          <w:color w:val="002060"/>
          <w:spacing w:val="-3"/>
          <w:sz w:val="28"/>
          <w:szCs w:val="28"/>
          <w:lang w:val="en-CA"/>
        </w:rPr>
        <w:t>Format of resum</w:t>
      </w:r>
      <w:r w:rsidR="009504BD" w:rsidRPr="003909CD">
        <w:rPr>
          <w:rFonts w:eastAsia="Calibri" w:cstheme="minorHAnsi"/>
          <w:b/>
          <w:bCs/>
          <w:color w:val="002060"/>
          <w:spacing w:val="-3"/>
          <w:sz w:val="28"/>
          <w:szCs w:val="28"/>
          <w:lang w:val="en-CA"/>
        </w:rPr>
        <w:t>e</w:t>
      </w:r>
      <w:r w:rsidRPr="003909CD">
        <w:rPr>
          <w:rFonts w:eastAsia="Calibri" w:cstheme="minorHAnsi"/>
          <w:b/>
          <w:bCs/>
          <w:color w:val="002060"/>
          <w:spacing w:val="-3"/>
          <w:sz w:val="28"/>
          <w:szCs w:val="28"/>
          <w:lang w:val="en-CA"/>
        </w:rPr>
        <w:t xml:space="preserve"> for proposed staff</w:t>
      </w:r>
    </w:p>
    <w:p w14:paraId="5A589F0F" w14:textId="6CE23DC4" w:rsidR="00C22EF1" w:rsidRPr="003909CD"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24B49B39" w14:textId="77777777" w:rsidR="006C3247" w:rsidRPr="003909CD" w:rsidRDefault="006C3247" w:rsidP="006C3247">
      <w:pPr>
        <w:tabs>
          <w:tab w:val="center" w:pos="4320"/>
          <w:tab w:val="right" w:pos="8640"/>
        </w:tabs>
        <w:spacing w:after="0" w:line="240" w:lineRule="auto"/>
        <w:rPr>
          <w:rFonts w:eastAsia="Times New Roman" w:cstheme="minorHAnsi"/>
          <w:b/>
          <w:lang w:val="en-GB" w:eastAsia="en-GB"/>
        </w:rPr>
      </w:pPr>
      <w:r w:rsidRPr="003909CD">
        <w:rPr>
          <w:rFonts w:eastAsia="Times New Roman" w:cstheme="minorHAnsi"/>
          <w:b/>
          <w:lang w:val="en-GB" w:eastAsia="en-GB"/>
        </w:rPr>
        <w:t>Call for proposal</w:t>
      </w:r>
    </w:p>
    <w:p w14:paraId="3FB39679" w14:textId="77777777" w:rsidR="006C3247" w:rsidRPr="003909CD" w:rsidRDefault="006C3247" w:rsidP="006C3247">
      <w:pPr>
        <w:tabs>
          <w:tab w:val="center" w:pos="4320"/>
          <w:tab w:val="right" w:pos="8640"/>
        </w:tabs>
        <w:spacing w:after="0" w:line="240" w:lineRule="auto"/>
        <w:rPr>
          <w:rFonts w:eastAsia="Times New Roman" w:cstheme="minorHAnsi"/>
          <w:b/>
          <w:lang w:val="en-GB" w:eastAsia="en-GB"/>
        </w:rPr>
      </w:pPr>
      <w:r w:rsidRPr="003909CD">
        <w:rPr>
          <w:rFonts w:eastAsia="Times New Roman" w:cstheme="minorHAnsi"/>
          <w:b/>
          <w:lang w:val="en-GB" w:eastAsia="en-GB"/>
        </w:rPr>
        <w:t xml:space="preserve">Description of Services: </w:t>
      </w:r>
    </w:p>
    <w:p w14:paraId="3E68846F" w14:textId="28CB37E9" w:rsidR="007737D7" w:rsidRPr="003909CD" w:rsidRDefault="006C3247" w:rsidP="00FC5AAD">
      <w:pPr>
        <w:tabs>
          <w:tab w:val="left" w:pos="-1440"/>
          <w:tab w:val="left" w:pos="7200"/>
        </w:tabs>
        <w:suppressAutoHyphens/>
        <w:spacing w:after="0" w:line="240" w:lineRule="auto"/>
        <w:ind w:right="634"/>
        <w:rPr>
          <w:rFonts w:eastAsia="Times New Roman" w:cstheme="minorHAnsi"/>
          <w:b/>
          <w:color w:val="000000"/>
          <w:spacing w:val="-3"/>
        </w:rPr>
      </w:pPr>
      <w:r w:rsidRPr="003909CD">
        <w:rPr>
          <w:rFonts w:eastAsia="Times New Roman" w:cstheme="minorHAnsi"/>
          <w:b/>
          <w:lang w:val="en-GB" w:eastAsia="en-GB"/>
        </w:rPr>
        <w:t>CFP No</w:t>
      </w:r>
      <w:r w:rsidR="00FC5AAD" w:rsidRPr="003909CD">
        <w:rPr>
          <w:rFonts w:eastAsia="Calibri" w:cstheme="minorHAnsi"/>
          <w:b/>
          <w:bCs/>
          <w:u w:val="single"/>
          <w:lang w:val="en-CA"/>
        </w:rPr>
        <w:t xml:space="preserve"> </w:t>
      </w:r>
      <w:r w:rsidR="00FC5AAD" w:rsidRPr="003909CD">
        <w:rPr>
          <w:rFonts w:eastAsia="Times New Roman" w:cstheme="minorHAnsi"/>
          <w:b/>
          <w:bCs/>
          <w:u w:val="single"/>
          <w:lang w:val="en-CA" w:eastAsia="en-GB"/>
        </w:rPr>
        <w:t>UNW–01-2020</w:t>
      </w:r>
    </w:p>
    <w:p w14:paraId="12F6E2BA" w14:textId="21B7310C" w:rsidR="007737D7" w:rsidRPr="003909CD" w:rsidRDefault="007737D7"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0BE154EE" w14:textId="483D6493" w:rsidR="007737D7" w:rsidRPr="003909CD" w:rsidRDefault="007737D7"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76483A7C" w14:textId="0F5A3C77" w:rsidR="007737D7" w:rsidRPr="003909CD" w:rsidRDefault="007737D7"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13CE4AD2" w14:textId="372DD381" w:rsidR="007737D7" w:rsidRPr="003909CD" w:rsidRDefault="007737D7"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0EE6BD25" w14:textId="77777777" w:rsidR="007737D7" w:rsidRPr="003909CD" w:rsidRDefault="007737D7" w:rsidP="006C3247">
      <w:pPr>
        <w:tabs>
          <w:tab w:val="left" w:pos="-1440"/>
          <w:tab w:val="left" w:pos="7200"/>
        </w:tabs>
        <w:suppressAutoHyphens/>
        <w:spacing w:after="0" w:line="240" w:lineRule="auto"/>
        <w:ind w:right="634"/>
        <w:rPr>
          <w:rFonts w:eastAsia="Times New Roman" w:cstheme="minorHAnsi"/>
          <w:b/>
          <w:color w:val="000000"/>
          <w:spacing w:val="-3"/>
        </w:rPr>
      </w:pPr>
    </w:p>
    <w:p w14:paraId="14DAF47E" w14:textId="77777777" w:rsidR="00C22EF1" w:rsidRPr="003909CD"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2EE24AC9" w14:textId="77777777" w:rsidR="00C22EF1" w:rsidRPr="003909CD" w:rsidRDefault="00C22EF1" w:rsidP="00C22EF1">
      <w:pPr>
        <w:tabs>
          <w:tab w:val="left" w:pos="-1440"/>
          <w:tab w:val="left" w:pos="7200"/>
        </w:tabs>
        <w:suppressAutoHyphens/>
        <w:spacing w:after="0" w:line="240" w:lineRule="auto"/>
        <w:ind w:right="634"/>
        <w:rPr>
          <w:rFonts w:eastAsia="Arial" w:cstheme="minorHAnsi"/>
          <w:b/>
          <w:color w:val="000000"/>
          <w:spacing w:val="-3"/>
        </w:rPr>
      </w:pPr>
      <w:r w:rsidRPr="003909CD">
        <w:rPr>
          <w:rFonts w:eastAsia="Arial" w:cstheme="minorHAnsi"/>
          <w:color w:val="000000"/>
          <w:spacing w:val="-3"/>
        </w:rPr>
        <w:t>Name of Staff: ___________________________________________________</w:t>
      </w:r>
      <w:r w:rsidRPr="003909CD">
        <w:rPr>
          <w:rFonts w:eastAsia="Arial" w:cstheme="minorHAnsi"/>
          <w:b/>
          <w:color w:val="000000"/>
          <w:spacing w:val="-3"/>
        </w:rPr>
        <w:t xml:space="preserve">_    </w:t>
      </w:r>
    </w:p>
    <w:p w14:paraId="3A5BBFA9"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b/>
          <w:color w:val="000000"/>
          <w:spacing w:val="-3"/>
        </w:rPr>
      </w:pPr>
    </w:p>
    <w:p w14:paraId="6CD48A89" w14:textId="77777777" w:rsidR="00C22EF1" w:rsidRPr="003909CD"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rPr>
      </w:pPr>
      <w:r w:rsidRPr="003909CD">
        <w:rPr>
          <w:rFonts w:eastAsia="Arial" w:cstheme="minorHAnsi"/>
          <w:color w:val="000000"/>
          <w:spacing w:val="-3"/>
        </w:rPr>
        <w:t>Title:</w:t>
      </w:r>
      <w:r w:rsidRPr="003909CD">
        <w:rPr>
          <w:rFonts w:eastAsia="Times New Roman" w:cstheme="minorHAnsi"/>
          <w:color w:val="000000"/>
          <w:spacing w:val="-3"/>
        </w:rPr>
        <w:tab/>
      </w:r>
      <w:r w:rsidRPr="003909CD">
        <w:rPr>
          <w:rFonts w:eastAsia="Arial" w:cstheme="minorHAnsi"/>
          <w:color w:val="000000"/>
          <w:spacing w:val="-3"/>
        </w:rPr>
        <w:t>_______________________________________________</w:t>
      </w:r>
    </w:p>
    <w:p w14:paraId="30D3A94C"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4312A871" w14:textId="77777777" w:rsidR="00C22EF1" w:rsidRPr="003909CD" w:rsidRDefault="00C22EF1" w:rsidP="00C22EF1">
      <w:pPr>
        <w:tabs>
          <w:tab w:val="left" w:pos="-1440"/>
          <w:tab w:val="left" w:pos="7200"/>
        </w:tabs>
        <w:suppressAutoHyphens/>
        <w:spacing w:after="0" w:line="240" w:lineRule="auto"/>
        <w:ind w:right="634"/>
        <w:rPr>
          <w:rFonts w:eastAsia="Arial" w:cstheme="minorHAnsi"/>
          <w:color w:val="000000"/>
          <w:spacing w:val="-3"/>
        </w:rPr>
      </w:pPr>
      <w:r w:rsidRPr="003909CD">
        <w:rPr>
          <w:rFonts w:eastAsia="Arial" w:cstheme="minorHAnsi"/>
          <w:color w:val="000000"/>
          <w:spacing w:val="-3"/>
        </w:rPr>
        <w:t>Years with NGO: _____________________   Nationality: ____________________</w:t>
      </w:r>
    </w:p>
    <w:p w14:paraId="3DD4DD1B"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2A33176C"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05165012" w14:textId="77777777" w:rsidR="00C22EF1" w:rsidRPr="003909CD" w:rsidRDefault="00C22EF1" w:rsidP="00C22EF1">
      <w:pPr>
        <w:tabs>
          <w:tab w:val="left" w:pos="-1440"/>
          <w:tab w:val="left" w:pos="7200"/>
        </w:tabs>
        <w:suppressAutoHyphens/>
        <w:spacing w:after="0" w:line="240" w:lineRule="auto"/>
        <w:ind w:right="634"/>
        <w:jc w:val="both"/>
        <w:rPr>
          <w:rFonts w:eastAsia="Arial" w:cstheme="minorHAnsi"/>
          <w:color w:val="000000"/>
          <w:spacing w:val="-3"/>
        </w:rPr>
      </w:pPr>
      <w:r w:rsidRPr="003909CD">
        <w:rPr>
          <w:rFonts w:eastAsia="Arial" w:cstheme="minorHAnsi"/>
          <w:b/>
          <w:color w:val="000000"/>
          <w:spacing w:val="-3"/>
        </w:rPr>
        <w:t>Education/Qualifications</w:t>
      </w:r>
      <w:r w:rsidRPr="003909CD">
        <w:rPr>
          <w:rFonts w:eastAsia="Arial" w:cstheme="minorHAnsi"/>
          <w:color w:val="000000"/>
          <w:spacing w:val="-3"/>
        </w:rPr>
        <w:t xml:space="preserve">: (Summarize college/university and other specialized education of staff member, giving names of schools, dates </w:t>
      </w:r>
      <w:proofErr w:type="gramStart"/>
      <w:r w:rsidRPr="003909CD">
        <w:rPr>
          <w:rFonts w:eastAsia="Arial" w:cstheme="minorHAnsi"/>
          <w:color w:val="000000"/>
          <w:spacing w:val="-3"/>
        </w:rPr>
        <w:t>attended</w:t>
      </w:r>
      <w:proofErr w:type="gramEnd"/>
      <w:r w:rsidRPr="003909CD">
        <w:rPr>
          <w:rFonts w:eastAsia="Arial" w:cstheme="minorHAnsi"/>
          <w:color w:val="000000"/>
          <w:spacing w:val="-3"/>
        </w:rPr>
        <w:t xml:space="preserve"> and degrees-professional qualifications obtained).</w:t>
      </w:r>
    </w:p>
    <w:p w14:paraId="440A811B"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6207B5FC" w14:textId="77777777" w:rsidR="00C22EF1" w:rsidRPr="003909CD" w:rsidRDefault="00C22EF1" w:rsidP="00C22EF1">
      <w:pPr>
        <w:tabs>
          <w:tab w:val="left" w:pos="-1440"/>
          <w:tab w:val="left" w:pos="7200"/>
        </w:tabs>
        <w:suppressAutoHyphens/>
        <w:spacing w:after="0" w:line="240" w:lineRule="auto"/>
        <w:ind w:right="634"/>
        <w:rPr>
          <w:rFonts w:eastAsia="Arial" w:cstheme="minorHAnsi"/>
          <w:b/>
          <w:color w:val="000000"/>
          <w:spacing w:val="-3"/>
        </w:rPr>
      </w:pPr>
      <w:r w:rsidRPr="003909CD">
        <w:rPr>
          <w:rFonts w:eastAsia="Arial" w:cstheme="minorHAnsi"/>
          <w:b/>
          <w:color w:val="000000"/>
          <w:spacing w:val="-3"/>
        </w:rPr>
        <w:t>Employment Record/Experience</w:t>
      </w:r>
    </w:p>
    <w:p w14:paraId="5CDD61D5"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33FF07B0" w14:textId="77777777" w:rsidR="00C22EF1" w:rsidRPr="003909CD" w:rsidRDefault="00C22EF1" w:rsidP="00C22EF1">
      <w:pPr>
        <w:tabs>
          <w:tab w:val="left" w:pos="-1440"/>
          <w:tab w:val="left" w:pos="7200"/>
        </w:tabs>
        <w:suppressAutoHyphens/>
        <w:spacing w:after="0" w:line="240" w:lineRule="auto"/>
        <w:ind w:right="634"/>
        <w:jc w:val="both"/>
        <w:rPr>
          <w:rFonts w:eastAsia="Arial" w:cstheme="minorHAnsi"/>
          <w:color w:val="000000"/>
          <w:spacing w:val="-3"/>
        </w:rPr>
      </w:pPr>
      <w:r w:rsidRPr="003909CD">
        <w:rPr>
          <w:rFonts w:eastAsia="Arial" w:cstheme="minorHAns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3909CD"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1F8CD4DD" w14:textId="77777777" w:rsidR="00C22EF1" w:rsidRPr="003909CD"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rPr>
      </w:pPr>
      <w:r w:rsidRPr="003909CD">
        <w:rPr>
          <w:rFonts w:eastAsia="Arial" w:cstheme="minorHAnsi"/>
          <w:b/>
          <w:color w:val="000000"/>
          <w:spacing w:val="-3"/>
        </w:rPr>
        <w:t>References</w:t>
      </w:r>
    </w:p>
    <w:p w14:paraId="78CEE57E" w14:textId="77777777" w:rsidR="00C22EF1" w:rsidRPr="003909CD"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rPr>
      </w:pPr>
    </w:p>
    <w:p w14:paraId="3447105B" w14:textId="77777777" w:rsidR="00C22EF1" w:rsidRPr="003909CD" w:rsidRDefault="00C22EF1" w:rsidP="00C22EF1">
      <w:pPr>
        <w:tabs>
          <w:tab w:val="left" w:pos="-1440"/>
          <w:tab w:val="left" w:pos="6300"/>
          <w:tab w:val="left" w:pos="7200"/>
        </w:tabs>
        <w:suppressAutoHyphens/>
        <w:spacing w:after="0" w:line="240" w:lineRule="auto"/>
        <w:ind w:right="634"/>
        <w:rPr>
          <w:rFonts w:eastAsia="Arial" w:cstheme="minorHAnsi"/>
          <w:color w:val="000000"/>
          <w:spacing w:val="-3"/>
        </w:rPr>
      </w:pPr>
      <w:r w:rsidRPr="003909CD">
        <w:rPr>
          <w:rFonts w:eastAsia="Arial" w:cstheme="minorHAnsi"/>
          <w:color w:val="000000"/>
          <w:spacing w:val="-3"/>
        </w:rPr>
        <w:t>Provide names and addresses for two (2) references.</w:t>
      </w:r>
    </w:p>
    <w:p w14:paraId="254B3705" w14:textId="77777777" w:rsidR="00C22EF1" w:rsidRPr="003909CD" w:rsidRDefault="00C22EF1" w:rsidP="00C22EF1">
      <w:pPr>
        <w:rPr>
          <w:rFonts w:eastAsia="Calibri" w:cstheme="minorHAnsi"/>
          <w:color w:val="000000"/>
          <w:lang w:val="en-CA"/>
        </w:rPr>
      </w:pPr>
    </w:p>
    <w:p w14:paraId="518A8AFD" w14:textId="77777777" w:rsidR="00C22EF1" w:rsidRPr="003909CD" w:rsidRDefault="00C22EF1" w:rsidP="00C22EF1">
      <w:pPr>
        <w:spacing w:after="0" w:line="240" w:lineRule="auto"/>
        <w:rPr>
          <w:rFonts w:eastAsia="Times New Roman" w:cstheme="minorHAnsi"/>
          <w:b/>
          <w:color w:val="000000"/>
          <w:lang w:val="en-GB" w:eastAsia="en-GB"/>
        </w:rPr>
      </w:pPr>
      <w:r w:rsidRPr="003909CD">
        <w:rPr>
          <w:rFonts w:eastAsia="Calibri" w:cstheme="minorHAnsi"/>
          <w:color w:val="000000"/>
          <w:lang w:val="en-CA"/>
        </w:rPr>
        <w:br w:type="page"/>
      </w:r>
    </w:p>
    <w:p w14:paraId="6DD99E63" w14:textId="2AEAB48C" w:rsidR="0080766A" w:rsidRPr="003909CD" w:rsidRDefault="00C22EF1" w:rsidP="00BA537E">
      <w:pPr>
        <w:tabs>
          <w:tab w:val="center" w:pos="4320"/>
          <w:tab w:val="right" w:pos="8640"/>
        </w:tabs>
        <w:spacing w:after="0" w:line="240" w:lineRule="auto"/>
        <w:jc w:val="center"/>
        <w:rPr>
          <w:rFonts w:eastAsia="Times New Roman" w:cstheme="minorHAnsi"/>
          <w:b/>
          <w:color w:val="002060"/>
          <w:sz w:val="28"/>
          <w:szCs w:val="28"/>
          <w:lang w:val="en-GB" w:eastAsia="en-GB"/>
        </w:rPr>
      </w:pPr>
      <w:r w:rsidRPr="003909CD">
        <w:rPr>
          <w:rFonts w:eastAsia="Times New Roman" w:cstheme="minorHAnsi"/>
          <w:b/>
          <w:color w:val="002060"/>
          <w:sz w:val="28"/>
          <w:szCs w:val="28"/>
          <w:lang w:val="en-GB" w:eastAsia="en-GB"/>
        </w:rPr>
        <w:lastRenderedPageBreak/>
        <w:t>Annex B-</w:t>
      </w:r>
      <w:r w:rsidR="00BA537E" w:rsidRPr="003909CD">
        <w:rPr>
          <w:rFonts w:eastAsia="Times New Roman" w:cstheme="minorHAnsi"/>
          <w:b/>
          <w:color w:val="002060"/>
          <w:sz w:val="28"/>
          <w:szCs w:val="28"/>
          <w:lang w:val="en-GB" w:eastAsia="en-GB"/>
        </w:rPr>
        <w:t>4</w:t>
      </w:r>
    </w:p>
    <w:p w14:paraId="59F2CB5D" w14:textId="77777777" w:rsidR="0080766A" w:rsidRPr="003909CD" w:rsidRDefault="0080766A" w:rsidP="0080766A">
      <w:pPr>
        <w:spacing w:after="0" w:line="240" w:lineRule="auto"/>
        <w:jc w:val="center"/>
        <w:rPr>
          <w:rFonts w:eastAsia="Calibri" w:cstheme="minorHAnsi"/>
          <w:b/>
          <w:bCs/>
          <w:color w:val="002060"/>
          <w:sz w:val="28"/>
          <w:szCs w:val="28"/>
          <w:u w:val="single"/>
          <w:lang w:val="en-CA"/>
        </w:rPr>
      </w:pPr>
      <w:r w:rsidRPr="003909CD">
        <w:rPr>
          <w:rFonts w:eastAsia="Calibri" w:cstheme="minorHAnsi"/>
          <w:b/>
          <w:bCs/>
          <w:color w:val="002060"/>
          <w:sz w:val="28"/>
          <w:szCs w:val="28"/>
          <w:u w:val="single"/>
          <w:lang w:val="en-CA"/>
        </w:rPr>
        <w:t xml:space="preserve">Capacity Assessment minimum Documents </w:t>
      </w:r>
    </w:p>
    <w:p w14:paraId="5270A638" w14:textId="77777777" w:rsidR="0080766A" w:rsidRPr="003909CD" w:rsidRDefault="0080766A" w:rsidP="0080766A">
      <w:pPr>
        <w:spacing w:after="0" w:line="240" w:lineRule="auto"/>
        <w:jc w:val="center"/>
        <w:rPr>
          <w:rFonts w:eastAsia="Calibri" w:cstheme="minorHAnsi"/>
          <w:b/>
          <w:bCs/>
          <w:sz w:val="28"/>
          <w:szCs w:val="28"/>
          <w:u w:val="single"/>
          <w:lang w:val="en-CA"/>
        </w:rPr>
      </w:pPr>
      <w:r w:rsidRPr="003909CD">
        <w:rPr>
          <w:rFonts w:eastAsia="Calibri" w:cstheme="minorHAnsi"/>
          <w:b/>
          <w:bCs/>
          <w:sz w:val="28"/>
          <w:szCs w:val="28"/>
          <w:u w:val="single"/>
          <w:lang w:val="en-CA"/>
        </w:rPr>
        <w:t>(to be submitted by potential Responsible Parties and submission assessed by the reviewer)</w:t>
      </w:r>
    </w:p>
    <w:p w14:paraId="2D953E71" w14:textId="77777777" w:rsidR="0080766A" w:rsidRPr="003909CD" w:rsidRDefault="0080766A" w:rsidP="00C22EF1">
      <w:pPr>
        <w:tabs>
          <w:tab w:val="center" w:pos="4320"/>
          <w:tab w:val="right" w:pos="8640"/>
        </w:tabs>
        <w:spacing w:after="0" w:line="240" w:lineRule="auto"/>
        <w:rPr>
          <w:rFonts w:eastAsia="Times New Roman" w:cstheme="minorHAnsi"/>
          <w:b/>
          <w:color w:val="000000"/>
          <w:lang w:val="en-GB" w:eastAsia="en-GB"/>
        </w:rPr>
      </w:pPr>
    </w:p>
    <w:p w14:paraId="4B3FF0E2" w14:textId="77777777" w:rsidR="00C22EF1" w:rsidRPr="003909CD" w:rsidRDefault="00C22EF1" w:rsidP="00C22EF1">
      <w:pPr>
        <w:tabs>
          <w:tab w:val="center" w:pos="4320"/>
          <w:tab w:val="right" w:pos="8640"/>
        </w:tabs>
        <w:spacing w:after="0" w:line="240" w:lineRule="auto"/>
        <w:rPr>
          <w:rFonts w:eastAsia="Times New Roman" w:cstheme="minorHAnsi"/>
          <w:b/>
          <w:bCs/>
          <w:iCs/>
          <w:color w:val="000000"/>
          <w:lang w:val="en-GB" w:eastAsia="en-GB"/>
        </w:rPr>
      </w:pPr>
    </w:p>
    <w:p w14:paraId="6F08F8B9" w14:textId="77777777" w:rsidR="00C22EF1" w:rsidRPr="003909CD" w:rsidRDefault="00C22EF1" w:rsidP="00C22EF1">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Call for proposal</w:t>
      </w:r>
    </w:p>
    <w:p w14:paraId="463ABD41" w14:textId="77777777" w:rsidR="00C22EF1" w:rsidRPr="003909CD" w:rsidRDefault="00C22EF1" w:rsidP="00C22EF1">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 xml:space="preserve">Description of Services: </w:t>
      </w:r>
    </w:p>
    <w:p w14:paraId="567B3DC1" w14:textId="70592642" w:rsidR="00C22EF1" w:rsidRPr="003909CD" w:rsidRDefault="00C22EF1" w:rsidP="00FC5AAD">
      <w:pPr>
        <w:tabs>
          <w:tab w:val="center" w:pos="4320"/>
          <w:tab w:val="right" w:pos="8640"/>
        </w:tabs>
        <w:spacing w:after="0" w:line="240" w:lineRule="auto"/>
        <w:rPr>
          <w:rFonts w:eastAsia="Times New Roman" w:cstheme="minorHAnsi"/>
          <w:b/>
          <w:color w:val="000000"/>
          <w:lang w:val="en-GB" w:eastAsia="en-GB"/>
        </w:rPr>
      </w:pPr>
      <w:r w:rsidRPr="003909CD">
        <w:rPr>
          <w:rFonts w:eastAsia="Times New Roman" w:cstheme="minorHAnsi"/>
          <w:b/>
          <w:color w:val="000000"/>
          <w:lang w:val="en-GB" w:eastAsia="en-GB"/>
        </w:rPr>
        <w:t xml:space="preserve">CFP No. </w:t>
      </w:r>
      <w:r w:rsidR="00FC5AAD" w:rsidRPr="003909CD">
        <w:rPr>
          <w:rFonts w:eastAsia="Times New Roman" w:cstheme="minorHAnsi"/>
          <w:b/>
          <w:bCs/>
          <w:color w:val="000000"/>
          <w:u w:val="single"/>
          <w:lang w:val="en-CA" w:eastAsia="en-GB"/>
        </w:rPr>
        <w:t>UNW–01-2020</w:t>
      </w:r>
    </w:p>
    <w:p w14:paraId="13D4E7E4" w14:textId="77777777" w:rsidR="00C22EF1" w:rsidRPr="003909CD" w:rsidRDefault="00C22EF1" w:rsidP="00C22EF1">
      <w:pPr>
        <w:tabs>
          <w:tab w:val="center" w:pos="4320"/>
          <w:tab w:val="right" w:pos="8640"/>
        </w:tabs>
        <w:spacing w:after="0" w:line="240" w:lineRule="auto"/>
        <w:rPr>
          <w:rFonts w:eastAsia="Times New Roman" w:cstheme="minorHAnsi"/>
          <w:color w:val="000000"/>
          <w:lang w:val="en-GB" w:eastAsia="en-GB"/>
        </w:rPr>
      </w:pPr>
    </w:p>
    <w:p w14:paraId="054267C4" w14:textId="77777777" w:rsidR="00C22EF1" w:rsidRPr="003909CD" w:rsidRDefault="00C22EF1" w:rsidP="00C22EF1">
      <w:pPr>
        <w:spacing w:after="0" w:line="240" w:lineRule="auto"/>
        <w:jc w:val="center"/>
        <w:rPr>
          <w:rFonts w:eastAsia="Calibri" w:cstheme="minorHAnsi"/>
          <w:b/>
          <w:color w:val="000000"/>
          <w:lang w:val="en-CA"/>
        </w:rPr>
      </w:pPr>
    </w:p>
    <w:p w14:paraId="5F938E03" w14:textId="77777777" w:rsidR="00C22EF1" w:rsidRPr="003909CD" w:rsidRDefault="00C22EF1" w:rsidP="00E06B72">
      <w:pPr>
        <w:spacing w:after="0" w:line="240" w:lineRule="auto"/>
        <w:jc w:val="center"/>
        <w:rPr>
          <w:rFonts w:eastAsia="Calibri" w:cstheme="minorHAnsi"/>
          <w:b/>
          <w:bCs/>
          <w:color w:val="002060"/>
          <w:lang w:val="en-CA"/>
        </w:rPr>
      </w:pPr>
      <w:r w:rsidRPr="003909CD">
        <w:rPr>
          <w:rFonts w:eastAsia="Calibri" w:cstheme="minorHAnsi"/>
          <w:b/>
          <w:bCs/>
          <w:color w:val="002060"/>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3909CD" w14:paraId="01065233" w14:textId="77777777" w:rsidTr="3BBAE892">
        <w:trPr>
          <w:jc w:val="center"/>
        </w:trPr>
        <w:tc>
          <w:tcPr>
            <w:tcW w:w="5305" w:type="dxa"/>
          </w:tcPr>
          <w:p w14:paraId="3ABBF1B1"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Document</w:t>
            </w:r>
          </w:p>
        </w:tc>
        <w:tc>
          <w:tcPr>
            <w:tcW w:w="1980" w:type="dxa"/>
          </w:tcPr>
          <w:p w14:paraId="5733DCA8"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Mandatory / Optional</w:t>
            </w:r>
          </w:p>
        </w:tc>
      </w:tr>
      <w:tr w:rsidR="000E707B" w:rsidRPr="003909CD" w14:paraId="03756B33" w14:textId="77777777" w:rsidTr="3BBAE892">
        <w:trPr>
          <w:jc w:val="center"/>
        </w:trPr>
        <w:tc>
          <w:tcPr>
            <w:tcW w:w="5305" w:type="dxa"/>
          </w:tcPr>
          <w:p w14:paraId="6A8C10C4"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color w:val="000000"/>
              </w:rPr>
              <w:t>Legal registration</w:t>
            </w:r>
          </w:p>
        </w:tc>
        <w:tc>
          <w:tcPr>
            <w:tcW w:w="1980" w:type="dxa"/>
          </w:tcPr>
          <w:p w14:paraId="1A6C2FC9" w14:textId="77777777" w:rsidR="000E707B" w:rsidRPr="003909CD" w:rsidRDefault="000E707B" w:rsidP="00E06B72">
            <w:pPr>
              <w:contextualSpacing/>
              <w:jc w:val="center"/>
              <w:rPr>
                <w:rFonts w:asciiTheme="minorHAnsi" w:hAnsiTheme="minorHAnsi" w:cstheme="minorHAnsi"/>
                <w:b/>
                <w:bCs/>
                <w:color w:val="000000"/>
              </w:rPr>
            </w:pPr>
            <w:r w:rsidRPr="003909CD">
              <w:rPr>
                <w:rFonts w:asciiTheme="minorHAnsi" w:hAnsiTheme="minorHAnsi" w:cstheme="minorHAnsi"/>
                <w:color w:val="000000"/>
              </w:rPr>
              <w:t>Mandatory</w:t>
            </w:r>
          </w:p>
        </w:tc>
      </w:tr>
      <w:tr w:rsidR="000E707B" w:rsidRPr="003909CD" w14:paraId="5475E6DC" w14:textId="77777777" w:rsidTr="3BBAE892">
        <w:trPr>
          <w:jc w:val="center"/>
        </w:trPr>
        <w:tc>
          <w:tcPr>
            <w:tcW w:w="5305" w:type="dxa"/>
          </w:tcPr>
          <w:p w14:paraId="4A9E42EB"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color w:val="000000"/>
              </w:rPr>
              <w:t>Rules of Governance / Statues of the organization</w:t>
            </w:r>
          </w:p>
        </w:tc>
        <w:tc>
          <w:tcPr>
            <w:tcW w:w="1980" w:type="dxa"/>
          </w:tcPr>
          <w:p w14:paraId="3479FE79" w14:textId="77777777" w:rsidR="000E707B" w:rsidRPr="003909CD" w:rsidRDefault="000E707B" w:rsidP="00E06B72">
            <w:pPr>
              <w:contextualSpacing/>
              <w:jc w:val="center"/>
              <w:rPr>
                <w:rFonts w:asciiTheme="minorHAnsi" w:hAnsiTheme="minorHAnsi" w:cstheme="minorHAnsi"/>
                <w:b/>
                <w:bCs/>
                <w:color w:val="000000"/>
              </w:rPr>
            </w:pPr>
            <w:r w:rsidRPr="003909CD">
              <w:rPr>
                <w:rFonts w:asciiTheme="minorHAnsi" w:hAnsiTheme="minorHAnsi" w:cstheme="minorHAnsi"/>
                <w:color w:val="000000"/>
              </w:rPr>
              <w:t>Mandatory</w:t>
            </w:r>
          </w:p>
        </w:tc>
      </w:tr>
      <w:tr w:rsidR="000E707B" w:rsidRPr="003909CD" w14:paraId="14206644" w14:textId="77777777" w:rsidTr="3BBAE892">
        <w:trPr>
          <w:jc w:val="center"/>
        </w:trPr>
        <w:tc>
          <w:tcPr>
            <w:tcW w:w="5305" w:type="dxa"/>
          </w:tcPr>
          <w:p w14:paraId="4A26612F"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Organigram of the organization</w:t>
            </w:r>
          </w:p>
        </w:tc>
        <w:tc>
          <w:tcPr>
            <w:tcW w:w="1980" w:type="dxa"/>
          </w:tcPr>
          <w:p w14:paraId="3D6B2B0E"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754D0AF0" w14:textId="77777777" w:rsidTr="3BBAE892">
        <w:trPr>
          <w:trHeight w:val="305"/>
          <w:jc w:val="center"/>
        </w:trPr>
        <w:tc>
          <w:tcPr>
            <w:tcW w:w="5305" w:type="dxa"/>
          </w:tcPr>
          <w:p w14:paraId="39FFEDE9"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List of Key management</w:t>
            </w:r>
          </w:p>
        </w:tc>
        <w:tc>
          <w:tcPr>
            <w:tcW w:w="1980" w:type="dxa"/>
          </w:tcPr>
          <w:p w14:paraId="2A56C7C2"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32BA9058" w14:textId="77777777" w:rsidTr="3BBAE892">
        <w:trPr>
          <w:jc w:val="center"/>
        </w:trPr>
        <w:tc>
          <w:tcPr>
            <w:tcW w:w="5305" w:type="dxa"/>
          </w:tcPr>
          <w:p w14:paraId="27A99439"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CVs of Key Staff proposed for the engagement with UN Women</w:t>
            </w:r>
          </w:p>
        </w:tc>
        <w:tc>
          <w:tcPr>
            <w:tcW w:w="1980" w:type="dxa"/>
          </w:tcPr>
          <w:p w14:paraId="2FA80C13"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621F8339" w14:textId="77777777" w:rsidTr="3BBAE892">
        <w:trPr>
          <w:jc w:val="center"/>
        </w:trPr>
        <w:tc>
          <w:tcPr>
            <w:tcW w:w="5305" w:type="dxa"/>
          </w:tcPr>
          <w:p w14:paraId="3A405949" w14:textId="7A28E5FF"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Anti-Fraud Policy Framework which is consistent with UN women’s one</w:t>
            </w:r>
            <w:r w:rsidR="006D621A" w:rsidRPr="003909CD">
              <w:rPr>
                <w:rFonts w:asciiTheme="minorHAnsi" w:hAnsiTheme="minorHAnsi" w:cstheme="minorHAnsi"/>
                <w:color w:val="000000"/>
              </w:rPr>
              <w:t xml:space="preserve"> or adoption of UN Women anti-fraud policy</w:t>
            </w:r>
          </w:p>
        </w:tc>
        <w:tc>
          <w:tcPr>
            <w:tcW w:w="1980" w:type="dxa"/>
          </w:tcPr>
          <w:p w14:paraId="51AE0CC7"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69FD08E9" w14:textId="77777777" w:rsidTr="3BBAE892">
        <w:trPr>
          <w:jc w:val="center"/>
        </w:trPr>
        <w:tc>
          <w:tcPr>
            <w:tcW w:w="5305" w:type="dxa"/>
          </w:tcPr>
          <w:p w14:paraId="6DFA061C" w14:textId="2A159B47" w:rsidR="000E707B" w:rsidRPr="003909CD" w:rsidRDefault="3BBAE892" w:rsidP="3BBAE892">
            <w:pPr>
              <w:rPr>
                <w:rFonts w:asciiTheme="minorHAnsi" w:hAnsiTheme="minorHAnsi" w:cstheme="minorHAnsi"/>
                <w:color w:val="000000" w:themeColor="text1"/>
              </w:rPr>
            </w:pPr>
            <w:r w:rsidRPr="003909CD">
              <w:rPr>
                <w:rFonts w:asciiTheme="minorHAnsi" w:hAnsiTheme="minorHAnsi" w:cstheme="minorHAnsi"/>
                <w:color w:val="000000" w:themeColor="text1"/>
              </w:rPr>
              <w:t>S</w:t>
            </w:r>
            <w:r w:rsidR="00DD1BAD" w:rsidRPr="003909CD">
              <w:rPr>
                <w:rFonts w:asciiTheme="minorHAnsi" w:hAnsiTheme="minorHAnsi" w:cstheme="minorHAnsi"/>
                <w:color w:val="000000" w:themeColor="text1"/>
              </w:rPr>
              <w:t xml:space="preserve">exual </w:t>
            </w:r>
            <w:r w:rsidRPr="003909CD">
              <w:rPr>
                <w:rFonts w:asciiTheme="minorHAnsi" w:hAnsiTheme="minorHAnsi" w:cstheme="minorHAnsi"/>
                <w:color w:val="000000" w:themeColor="text1"/>
              </w:rPr>
              <w:t>E</w:t>
            </w:r>
            <w:r w:rsidR="00DD1BAD" w:rsidRPr="003909CD">
              <w:rPr>
                <w:rFonts w:asciiTheme="minorHAnsi" w:hAnsiTheme="minorHAnsi" w:cstheme="minorHAnsi"/>
                <w:color w:val="000000" w:themeColor="text1"/>
              </w:rPr>
              <w:t xml:space="preserve">xploitation and </w:t>
            </w:r>
            <w:r w:rsidRPr="003909CD">
              <w:rPr>
                <w:rFonts w:asciiTheme="minorHAnsi" w:hAnsiTheme="minorHAnsi" w:cstheme="minorHAnsi"/>
                <w:color w:val="000000" w:themeColor="text1"/>
              </w:rPr>
              <w:t>A</w:t>
            </w:r>
            <w:r w:rsidR="00DD1BAD" w:rsidRPr="003909CD">
              <w:rPr>
                <w:rFonts w:asciiTheme="minorHAnsi" w:hAnsiTheme="minorHAnsi" w:cstheme="minorHAnsi"/>
                <w:color w:val="000000" w:themeColor="text1"/>
              </w:rPr>
              <w:t>buse</w:t>
            </w:r>
            <w:r w:rsidRPr="003909CD">
              <w:rPr>
                <w:rFonts w:asciiTheme="minorHAnsi" w:hAnsiTheme="minorHAnsi" w:cstheme="minorHAnsi"/>
                <w:color w:val="000000" w:themeColor="text1"/>
              </w:rPr>
              <w:t xml:space="preserve"> </w:t>
            </w:r>
            <w:r w:rsidR="00DD492E" w:rsidRPr="003909CD">
              <w:rPr>
                <w:rFonts w:asciiTheme="minorHAnsi" w:hAnsiTheme="minorHAnsi" w:cstheme="minorHAnsi"/>
                <w:color w:val="000000" w:themeColor="text1"/>
              </w:rPr>
              <w:t xml:space="preserve">(SEA) </w:t>
            </w:r>
            <w:r w:rsidRPr="003909CD">
              <w:rPr>
                <w:rFonts w:asciiTheme="minorHAnsi" w:hAnsiTheme="minorHAnsi" w:cstheme="minorHAnsi"/>
                <w:color w:val="000000" w:themeColor="text1"/>
              </w:rPr>
              <w:t xml:space="preserve">policy </w:t>
            </w:r>
            <w:r w:rsidR="00470698" w:rsidRPr="003909CD">
              <w:rPr>
                <w:rFonts w:asciiTheme="minorHAnsi" w:hAnsiTheme="minorHAnsi" w:cstheme="minorHAnsi"/>
                <w:color w:val="000000" w:themeColor="text1"/>
              </w:rPr>
              <w:t xml:space="preserve">consistent with </w:t>
            </w:r>
            <w:r w:rsidR="0067364E" w:rsidRPr="003909CD">
              <w:rPr>
                <w:rFonts w:asciiTheme="minorHAnsi" w:hAnsiTheme="minorHAnsi" w:cstheme="minorHAnsi"/>
                <w:color w:val="000000" w:themeColor="text1"/>
              </w:rPr>
              <w:t xml:space="preserve">the </w:t>
            </w:r>
            <w:r w:rsidR="00470698" w:rsidRPr="003909CD">
              <w:rPr>
                <w:rFonts w:asciiTheme="minorHAnsi" w:hAnsiTheme="minorHAnsi" w:cstheme="minorHAnsi"/>
                <w:color w:val="000000" w:themeColor="text1"/>
              </w:rPr>
              <w:t xml:space="preserve">UN </w:t>
            </w:r>
            <w:r w:rsidRPr="003909CD">
              <w:rPr>
                <w:rFonts w:asciiTheme="minorHAnsi" w:hAnsiTheme="minorHAnsi" w:cstheme="minorHAnsi"/>
                <w:color w:val="000000" w:themeColor="text1"/>
              </w:rPr>
              <w:t xml:space="preserve">SEA </w:t>
            </w:r>
            <w:r w:rsidR="00324981" w:rsidRPr="003909CD">
              <w:rPr>
                <w:rFonts w:asciiTheme="minorHAnsi" w:hAnsiTheme="minorHAnsi" w:cstheme="minorHAnsi"/>
                <w:color w:val="000000" w:themeColor="text1"/>
              </w:rPr>
              <w:t xml:space="preserve">bulletin </w:t>
            </w:r>
            <w:hyperlink r:id="rId21" w:history="1">
              <w:r w:rsidR="00324981" w:rsidRPr="003909CD">
                <w:rPr>
                  <w:rStyle w:val="Hyperlink"/>
                  <w:rFonts w:asciiTheme="minorHAnsi" w:hAnsiTheme="minorHAnsi" w:cstheme="minorHAnsi"/>
                </w:rPr>
                <w:t>ST/SGB/2003/13</w:t>
              </w:r>
            </w:hyperlink>
            <w:r w:rsidR="00324981" w:rsidRPr="003909CD">
              <w:rPr>
                <w:rFonts w:asciiTheme="minorHAnsi" w:hAnsiTheme="minorHAnsi" w:cstheme="minorHAnsi"/>
                <w:color w:val="000000" w:themeColor="text1"/>
              </w:rPr>
              <w:cr/>
            </w:r>
          </w:p>
          <w:p w14:paraId="2BC9494C" w14:textId="1F81F4E1" w:rsidR="000E707B" w:rsidRPr="003909CD" w:rsidRDefault="3BBAE892" w:rsidP="3BBAE892">
            <w:pPr>
              <w:rPr>
                <w:rFonts w:asciiTheme="minorHAnsi" w:hAnsiTheme="minorHAnsi" w:cstheme="minorHAnsi"/>
                <w:color w:val="000000" w:themeColor="text1"/>
                <w:highlight w:val="yellow"/>
              </w:rPr>
            </w:pPr>
            <w:r w:rsidRPr="003909CD">
              <w:rPr>
                <w:rFonts w:asciiTheme="minorHAnsi" w:hAnsiTheme="minorHAnsi" w:cstheme="minorHAnsi"/>
                <w:color w:val="000000" w:themeColor="text1"/>
              </w:rPr>
              <w:t xml:space="preserve">Where RP has adopted UN Women SEA Protocol, RP </w:t>
            </w:r>
            <w:proofErr w:type="gramStart"/>
            <w:r w:rsidRPr="003909CD">
              <w:rPr>
                <w:rFonts w:asciiTheme="minorHAnsi" w:hAnsiTheme="minorHAnsi" w:cstheme="minorHAnsi"/>
                <w:color w:val="000000" w:themeColor="text1"/>
              </w:rPr>
              <w:t>has to</w:t>
            </w:r>
            <w:proofErr w:type="gramEnd"/>
            <w:r w:rsidRPr="003909CD">
              <w:rPr>
                <w:rFonts w:asciiTheme="minorHAnsi" w:hAnsiTheme="minorHAnsi" w:cstheme="minorHAnsi"/>
                <w:color w:val="000000" w:themeColor="text1"/>
              </w:rPr>
              <w:t xml:space="preserve"> ensure to have developed a SEA policy</w:t>
            </w:r>
            <w:r w:rsidRPr="003909CD">
              <w:rPr>
                <w:rFonts w:asciiTheme="minorHAnsi" w:hAnsiTheme="minorHAnsi" w:cstheme="minorHAnsi"/>
              </w:rPr>
              <w:t xml:space="preserve">; </w:t>
            </w:r>
          </w:p>
        </w:tc>
        <w:tc>
          <w:tcPr>
            <w:tcW w:w="1980" w:type="dxa"/>
          </w:tcPr>
          <w:p w14:paraId="640DBC74"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bl>
    <w:p w14:paraId="2B4BCFB4" w14:textId="77777777" w:rsidR="00C22EF1" w:rsidRPr="003909CD" w:rsidRDefault="00C22EF1" w:rsidP="00C22EF1">
      <w:pPr>
        <w:spacing w:after="0" w:line="240" w:lineRule="auto"/>
        <w:rPr>
          <w:rFonts w:eastAsia="Calibri" w:cstheme="minorHAnsi"/>
          <w:color w:val="000000"/>
          <w:lang w:val="en-CA"/>
        </w:rPr>
      </w:pPr>
    </w:p>
    <w:p w14:paraId="166BE5F0" w14:textId="77777777" w:rsidR="00C22EF1" w:rsidRPr="003909CD" w:rsidRDefault="00C22EF1" w:rsidP="00E06B72">
      <w:pPr>
        <w:spacing w:after="0" w:line="240" w:lineRule="auto"/>
        <w:jc w:val="center"/>
        <w:rPr>
          <w:rFonts w:eastAsia="Calibri" w:cstheme="minorHAnsi"/>
          <w:b/>
          <w:bCs/>
          <w:color w:val="002060"/>
          <w:lang w:val="en-CA"/>
        </w:rPr>
      </w:pPr>
      <w:r w:rsidRPr="003909CD">
        <w:rPr>
          <w:rFonts w:eastAsia="Calibri" w:cstheme="minorHAnsi"/>
          <w:b/>
          <w:bCs/>
          <w:color w:val="002060"/>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3909CD" w14:paraId="291C89D5" w14:textId="77777777" w:rsidTr="00BA537E">
        <w:trPr>
          <w:jc w:val="center"/>
        </w:trPr>
        <w:tc>
          <w:tcPr>
            <w:tcW w:w="5305" w:type="dxa"/>
          </w:tcPr>
          <w:p w14:paraId="4460EED8"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Document</w:t>
            </w:r>
          </w:p>
        </w:tc>
        <w:tc>
          <w:tcPr>
            <w:tcW w:w="1980" w:type="dxa"/>
          </w:tcPr>
          <w:p w14:paraId="55B7B952"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Mandatory / Optional</w:t>
            </w:r>
          </w:p>
        </w:tc>
      </w:tr>
      <w:tr w:rsidR="000E707B" w:rsidRPr="003909CD" w14:paraId="785894AA" w14:textId="77777777" w:rsidTr="00BA537E">
        <w:trPr>
          <w:trHeight w:val="242"/>
          <w:jc w:val="center"/>
        </w:trPr>
        <w:tc>
          <w:tcPr>
            <w:tcW w:w="5305" w:type="dxa"/>
          </w:tcPr>
          <w:p w14:paraId="46E068F3"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Administrative and Financial Rules of the organization</w:t>
            </w:r>
          </w:p>
        </w:tc>
        <w:tc>
          <w:tcPr>
            <w:tcW w:w="1980" w:type="dxa"/>
          </w:tcPr>
          <w:p w14:paraId="2A271170"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481C2BFA" w14:textId="77777777" w:rsidTr="00BA537E">
        <w:trPr>
          <w:trHeight w:val="242"/>
          <w:jc w:val="center"/>
        </w:trPr>
        <w:tc>
          <w:tcPr>
            <w:tcW w:w="5305" w:type="dxa"/>
          </w:tcPr>
          <w:p w14:paraId="794C2694"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 xml:space="preserve">Internal Control Framework   </w:t>
            </w:r>
          </w:p>
        </w:tc>
        <w:tc>
          <w:tcPr>
            <w:tcW w:w="1980" w:type="dxa"/>
          </w:tcPr>
          <w:p w14:paraId="79710076"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07A35708" w14:textId="77777777" w:rsidTr="00BA537E">
        <w:trPr>
          <w:trHeight w:val="305"/>
          <w:jc w:val="center"/>
        </w:trPr>
        <w:tc>
          <w:tcPr>
            <w:tcW w:w="5305" w:type="dxa"/>
          </w:tcPr>
          <w:p w14:paraId="7BCFFD71"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Audited Statements of last 3 years</w:t>
            </w:r>
          </w:p>
        </w:tc>
        <w:tc>
          <w:tcPr>
            <w:tcW w:w="1980" w:type="dxa"/>
          </w:tcPr>
          <w:p w14:paraId="753AE044"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2071F495" w14:textId="77777777" w:rsidTr="00BA537E">
        <w:trPr>
          <w:jc w:val="center"/>
        </w:trPr>
        <w:tc>
          <w:tcPr>
            <w:tcW w:w="5305" w:type="dxa"/>
          </w:tcPr>
          <w:p w14:paraId="204E764B"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List of Banks</w:t>
            </w:r>
          </w:p>
        </w:tc>
        <w:tc>
          <w:tcPr>
            <w:tcW w:w="1980" w:type="dxa"/>
          </w:tcPr>
          <w:p w14:paraId="7D1CF169" w14:textId="1832EBBD" w:rsidR="000E707B" w:rsidRPr="003909CD" w:rsidRDefault="00E06B72"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3EDEE732" w14:textId="77777777" w:rsidTr="00BA537E">
        <w:trPr>
          <w:jc w:val="center"/>
        </w:trPr>
        <w:tc>
          <w:tcPr>
            <w:tcW w:w="5305" w:type="dxa"/>
          </w:tcPr>
          <w:p w14:paraId="4EC0BAF7"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Name of External Auditors</w:t>
            </w:r>
          </w:p>
        </w:tc>
        <w:tc>
          <w:tcPr>
            <w:tcW w:w="1980" w:type="dxa"/>
          </w:tcPr>
          <w:p w14:paraId="52D17078" w14:textId="77777777" w:rsidR="000E707B" w:rsidRPr="003909CD" w:rsidRDefault="000E707B" w:rsidP="00E06B72">
            <w:pPr>
              <w:contextualSpacing/>
              <w:jc w:val="center"/>
              <w:rPr>
                <w:rFonts w:asciiTheme="minorHAnsi" w:hAnsiTheme="minorHAnsi" w:cstheme="minorHAnsi"/>
                <w:color w:val="000000"/>
              </w:rPr>
            </w:pPr>
          </w:p>
        </w:tc>
      </w:tr>
    </w:tbl>
    <w:p w14:paraId="08583BE3" w14:textId="77777777" w:rsidR="00C22EF1" w:rsidRPr="003909CD" w:rsidRDefault="00C22EF1" w:rsidP="00C22EF1">
      <w:pPr>
        <w:spacing w:after="0" w:line="240" w:lineRule="auto"/>
        <w:rPr>
          <w:rFonts w:eastAsia="Calibri" w:cstheme="minorHAnsi"/>
          <w:color w:val="000000"/>
          <w:lang w:val="en-CA"/>
        </w:rPr>
      </w:pPr>
    </w:p>
    <w:p w14:paraId="3BFE3B52" w14:textId="77777777" w:rsidR="00C22EF1" w:rsidRPr="003909CD" w:rsidRDefault="00C22EF1" w:rsidP="00E06B72">
      <w:pPr>
        <w:spacing w:after="0" w:line="240" w:lineRule="auto"/>
        <w:jc w:val="center"/>
        <w:rPr>
          <w:rFonts w:eastAsia="Calibri" w:cstheme="minorHAnsi"/>
          <w:b/>
          <w:bCs/>
          <w:color w:val="002060"/>
          <w:lang w:val="en-CA"/>
        </w:rPr>
      </w:pPr>
      <w:r w:rsidRPr="003909CD">
        <w:rPr>
          <w:rFonts w:eastAsia="Calibri" w:cstheme="minorHAnsi"/>
          <w:b/>
          <w:bCs/>
          <w:color w:val="002060"/>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3909CD" w14:paraId="5601E4D2" w14:textId="77777777" w:rsidTr="00BA537E">
        <w:trPr>
          <w:jc w:val="center"/>
        </w:trPr>
        <w:tc>
          <w:tcPr>
            <w:tcW w:w="5305" w:type="dxa"/>
          </w:tcPr>
          <w:p w14:paraId="23369A0C"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Document</w:t>
            </w:r>
          </w:p>
        </w:tc>
        <w:tc>
          <w:tcPr>
            <w:tcW w:w="1980" w:type="dxa"/>
          </w:tcPr>
          <w:p w14:paraId="00C08F5C"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Mandatory / Optional</w:t>
            </w:r>
          </w:p>
        </w:tc>
      </w:tr>
      <w:tr w:rsidR="000E707B" w:rsidRPr="003909CD" w14:paraId="346E526E" w14:textId="77777777" w:rsidTr="00BA537E">
        <w:trPr>
          <w:jc w:val="center"/>
        </w:trPr>
        <w:tc>
          <w:tcPr>
            <w:tcW w:w="5305" w:type="dxa"/>
          </w:tcPr>
          <w:p w14:paraId="21B42049"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Procurement Policy/Manual</w:t>
            </w:r>
          </w:p>
        </w:tc>
        <w:tc>
          <w:tcPr>
            <w:tcW w:w="1980" w:type="dxa"/>
          </w:tcPr>
          <w:p w14:paraId="16475BC0"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3034CD1D" w14:textId="77777777" w:rsidTr="00BA537E">
        <w:trPr>
          <w:jc w:val="center"/>
        </w:trPr>
        <w:tc>
          <w:tcPr>
            <w:tcW w:w="5305" w:type="dxa"/>
          </w:tcPr>
          <w:p w14:paraId="075D17DD"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 xml:space="preserve">Templates of the solicitation documents for procurement of goods/services, e.g. Request for Quotation (FRQ), Request for Proposal (RFP) etc. </w:t>
            </w:r>
          </w:p>
        </w:tc>
        <w:tc>
          <w:tcPr>
            <w:tcW w:w="1980" w:type="dxa"/>
          </w:tcPr>
          <w:p w14:paraId="19691ADB" w14:textId="4FA55015"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5F04D285" w14:textId="77777777" w:rsidTr="00BA537E">
        <w:trPr>
          <w:jc w:val="center"/>
        </w:trPr>
        <w:tc>
          <w:tcPr>
            <w:tcW w:w="5305" w:type="dxa"/>
          </w:tcPr>
          <w:p w14:paraId="74AD9318" w14:textId="18BEDF51"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lastRenderedPageBreak/>
              <w:t xml:space="preserve">List of main suppliers / vendors and copy of their contract(s) including evidence of their selection processes </w:t>
            </w:r>
          </w:p>
        </w:tc>
        <w:tc>
          <w:tcPr>
            <w:tcW w:w="1980" w:type="dxa"/>
          </w:tcPr>
          <w:p w14:paraId="41F0FD73" w14:textId="77777777" w:rsidR="000E707B" w:rsidRPr="003909CD" w:rsidRDefault="000E707B" w:rsidP="004618C5">
            <w:pPr>
              <w:contextualSpacing/>
              <w:rPr>
                <w:rFonts w:asciiTheme="minorHAnsi" w:hAnsiTheme="minorHAnsi" w:cstheme="minorHAnsi"/>
                <w:color w:val="000000"/>
              </w:rPr>
            </w:pPr>
          </w:p>
        </w:tc>
      </w:tr>
    </w:tbl>
    <w:p w14:paraId="570D184C" w14:textId="77777777" w:rsidR="00C22EF1" w:rsidRPr="003909CD" w:rsidRDefault="00C22EF1" w:rsidP="00C22EF1">
      <w:pPr>
        <w:spacing w:after="0" w:line="240" w:lineRule="auto"/>
        <w:rPr>
          <w:rFonts w:eastAsia="Calibri" w:cstheme="minorHAnsi"/>
          <w:color w:val="000000"/>
          <w:lang w:val="en-CA"/>
        </w:rPr>
      </w:pPr>
    </w:p>
    <w:p w14:paraId="2C6A0F9A" w14:textId="77777777" w:rsidR="00C22EF1" w:rsidRPr="003909CD" w:rsidRDefault="00C22EF1" w:rsidP="00E06B72">
      <w:pPr>
        <w:spacing w:after="0" w:line="240" w:lineRule="auto"/>
        <w:jc w:val="center"/>
        <w:rPr>
          <w:rFonts w:eastAsia="Calibri" w:cstheme="minorHAnsi"/>
          <w:b/>
          <w:bCs/>
          <w:color w:val="002060"/>
          <w:lang w:val="en-CA"/>
        </w:rPr>
      </w:pPr>
      <w:r w:rsidRPr="003909CD">
        <w:rPr>
          <w:rFonts w:eastAsia="Calibri" w:cstheme="minorHAnsi"/>
          <w:b/>
          <w:bCs/>
          <w:color w:val="002060"/>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3909CD" w14:paraId="3DC2521B" w14:textId="77777777" w:rsidTr="00BA537E">
        <w:trPr>
          <w:jc w:val="center"/>
        </w:trPr>
        <w:tc>
          <w:tcPr>
            <w:tcW w:w="5305" w:type="dxa"/>
          </w:tcPr>
          <w:p w14:paraId="7BE54150"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Document</w:t>
            </w:r>
          </w:p>
        </w:tc>
        <w:tc>
          <w:tcPr>
            <w:tcW w:w="1980" w:type="dxa"/>
          </w:tcPr>
          <w:p w14:paraId="25078703" w14:textId="77777777" w:rsidR="000E707B" w:rsidRPr="003909CD" w:rsidRDefault="000E707B" w:rsidP="004618C5">
            <w:pPr>
              <w:contextualSpacing/>
              <w:rPr>
                <w:rFonts w:asciiTheme="minorHAnsi" w:hAnsiTheme="minorHAnsi" w:cstheme="minorHAnsi"/>
                <w:b/>
                <w:bCs/>
                <w:color w:val="000000"/>
              </w:rPr>
            </w:pPr>
            <w:r w:rsidRPr="003909CD">
              <w:rPr>
                <w:rFonts w:asciiTheme="minorHAnsi" w:hAnsiTheme="minorHAnsi" w:cstheme="minorHAnsi"/>
                <w:b/>
                <w:bCs/>
                <w:color w:val="000000"/>
              </w:rPr>
              <w:t>Mandatory / Optional</w:t>
            </w:r>
          </w:p>
        </w:tc>
      </w:tr>
      <w:tr w:rsidR="000E707B" w:rsidRPr="003909CD" w14:paraId="4D33F701" w14:textId="77777777" w:rsidTr="00BA537E">
        <w:trPr>
          <w:jc w:val="center"/>
        </w:trPr>
        <w:tc>
          <w:tcPr>
            <w:tcW w:w="5305" w:type="dxa"/>
          </w:tcPr>
          <w:p w14:paraId="62D4AE99"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List of main clients / donors</w:t>
            </w:r>
          </w:p>
        </w:tc>
        <w:tc>
          <w:tcPr>
            <w:tcW w:w="1980" w:type="dxa"/>
          </w:tcPr>
          <w:p w14:paraId="143B06CA"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65BB5B19" w14:textId="77777777" w:rsidTr="00BA537E">
        <w:trPr>
          <w:trHeight w:val="305"/>
          <w:jc w:val="center"/>
        </w:trPr>
        <w:tc>
          <w:tcPr>
            <w:tcW w:w="5305" w:type="dxa"/>
          </w:tcPr>
          <w:p w14:paraId="5D97B80E"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Two references</w:t>
            </w:r>
          </w:p>
        </w:tc>
        <w:tc>
          <w:tcPr>
            <w:tcW w:w="1980" w:type="dxa"/>
          </w:tcPr>
          <w:p w14:paraId="207CD0FF" w14:textId="77777777" w:rsidR="000E707B" w:rsidRPr="003909CD" w:rsidRDefault="000E707B" w:rsidP="00E06B72">
            <w:pPr>
              <w:contextualSpacing/>
              <w:jc w:val="center"/>
              <w:rPr>
                <w:rFonts w:asciiTheme="minorHAnsi" w:hAnsiTheme="minorHAnsi" w:cstheme="minorHAnsi"/>
                <w:color w:val="000000"/>
              </w:rPr>
            </w:pPr>
            <w:r w:rsidRPr="003909CD">
              <w:rPr>
                <w:rFonts w:asciiTheme="minorHAnsi" w:hAnsiTheme="minorHAnsi" w:cstheme="minorHAnsi"/>
                <w:color w:val="000000"/>
              </w:rPr>
              <w:t>Mandatory</w:t>
            </w:r>
          </w:p>
        </w:tc>
      </w:tr>
      <w:tr w:rsidR="000E707B" w:rsidRPr="003909CD" w14:paraId="7E2DD64E" w14:textId="77777777" w:rsidTr="00BA537E">
        <w:trPr>
          <w:trHeight w:val="305"/>
          <w:jc w:val="center"/>
        </w:trPr>
        <w:tc>
          <w:tcPr>
            <w:tcW w:w="5305" w:type="dxa"/>
          </w:tcPr>
          <w:p w14:paraId="5FA2BACD" w14:textId="77777777" w:rsidR="000E707B" w:rsidRPr="003909CD" w:rsidRDefault="000E707B" w:rsidP="004618C5">
            <w:pPr>
              <w:rPr>
                <w:rFonts w:asciiTheme="minorHAnsi" w:hAnsiTheme="minorHAnsi" w:cstheme="minorHAnsi"/>
                <w:color w:val="000000"/>
              </w:rPr>
            </w:pPr>
            <w:r w:rsidRPr="003909CD">
              <w:rPr>
                <w:rFonts w:asciiTheme="minorHAnsi" w:hAnsiTheme="minorHAnsi" w:cstheme="minorHAnsi"/>
                <w:color w:val="000000"/>
              </w:rPr>
              <w:t>Past reports to clients / donors for last 3 years</w:t>
            </w:r>
          </w:p>
        </w:tc>
        <w:tc>
          <w:tcPr>
            <w:tcW w:w="1980" w:type="dxa"/>
          </w:tcPr>
          <w:p w14:paraId="00E539D2" w14:textId="77777777" w:rsidR="000E707B" w:rsidRPr="003909CD" w:rsidRDefault="000E707B" w:rsidP="004618C5">
            <w:pPr>
              <w:contextualSpacing/>
              <w:rPr>
                <w:rFonts w:asciiTheme="minorHAnsi" w:hAnsiTheme="minorHAnsi" w:cstheme="minorHAnsi"/>
                <w:color w:val="000000"/>
              </w:rPr>
            </w:pPr>
          </w:p>
        </w:tc>
      </w:tr>
    </w:tbl>
    <w:p w14:paraId="56C39509" w14:textId="057C9180" w:rsidR="0088532D" w:rsidRPr="003909CD" w:rsidRDefault="0088532D" w:rsidP="007E073F">
      <w:pPr>
        <w:rPr>
          <w:rFonts w:cstheme="minorHAnsi"/>
        </w:rPr>
      </w:pPr>
    </w:p>
    <w:p w14:paraId="16E69C9E" w14:textId="281306F5" w:rsidR="001D1621" w:rsidRPr="003909CD" w:rsidRDefault="001D1621" w:rsidP="007E073F">
      <w:pPr>
        <w:rPr>
          <w:rFonts w:cstheme="minorHAnsi"/>
        </w:rPr>
      </w:pPr>
    </w:p>
    <w:p w14:paraId="7CFEA943" w14:textId="50B05B63" w:rsidR="001D1621" w:rsidRPr="003909CD" w:rsidRDefault="001D1621" w:rsidP="007E073F">
      <w:pPr>
        <w:rPr>
          <w:rFonts w:cstheme="minorHAnsi"/>
        </w:rPr>
      </w:pPr>
    </w:p>
    <w:p w14:paraId="18AEBC1C" w14:textId="02733B2B" w:rsidR="001D1621" w:rsidRPr="003909CD" w:rsidRDefault="001D1621" w:rsidP="007E073F">
      <w:pPr>
        <w:rPr>
          <w:rFonts w:cstheme="minorHAnsi"/>
        </w:rPr>
      </w:pPr>
    </w:p>
    <w:p w14:paraId="19B18E8E" w14:textId="4BB69E53" w:rsidR="001D1621" w:rsidRPr="003909CD" w:rsidRDefault="001D1621" w:rsidP="007E073F">
      <w:pPr>
        <w:rPr>
          <w:rFonts w:cstheme="minorHAnsi"/>
        </w:rPr>
      </w:pPr>
    </w:p>
    <w:p w14:paraId="37E4C499" w14:textId="77777777" w:rsidR="001D1621" w:rsidRPr="003909CD" w:rsidRDefault="001D1621" w:rsidP="007E073F">
      <w:pPr>
        <w:rPr>
          <w:rFonts w:cstheme="minorHAnsi"/>
        </w:rPr>
      </w:pPr>
    </w:p>
    <w:sectPr w:rsidR="001D1621" w:rsidRPr="003909CD"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212F" w14:textId="77777777" w:rsidR="004666C3" w:rsidRDefault="004666C3" w:rsidP="00C22EF1">
      <w:pPr>
        <w:spacing w:after="0" w:line="240" w:lineRule="auto"/>
      </w:pPr>
      <w:r>
        <w:separator/>
      </w:r>
    </w:p>
  </w:endnote>
  <w:endnote w:type="continuationSeparator" w:id="0">
    <w:p w14:paraId="298114D1" w14:textId="77777777" w:rsidR="004666C3" w:rsidRDefault="004666C3" w:rsidP="00C22EF1">
      <w:pPr>
        <w:spacing w:after="0" w:line="240" w:lineRule="auto"/>
      </w:pPr>
      <w:r>
        <w:continuationSeparator/>
      </w:r>
    </w:p>
  </w:endnote>
  <w:endnote w:type="continuationNotice" w:id="1">
    <w:p w14:paraId="5680C634" w14:textId="77777777" w:rsidR="004666C3" w:rsidRDefault="00466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47D" w14:textId="77777777" w:rsidR="003909CD" w:rsidRDefault="003909CD"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3909CD" w:rsidRDefault="003909CD"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3909CD" w:rsidRDefault="003909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3909CD" w:rsidRDefault="00390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8728" w14:textId="77777777" w:rsidR="003909CD" w:rsidRPr="00B71955" w:rsidRDefault="003909CD"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366"/>
      <w:docPartObj>
        <w:docPartGallery w:val="Page Numbers (Bottom of Page)"/>
        <w:docPartUnique/>
      </w:docPartObj>
    </w:sdtPr>
    <w:sdtEndPr>
      <w:rPr>
        <w:noProof/>
      </w:rPr>
    </w:sdtEndPr>
    <w:sdtContent>
      <w:p w14:paraId="025277EC" w14:textId="77777777" w:rsidR="003909CD" w:rsidRDefault="003909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3909CD" w:rsidRDefault="0039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2EDF" w14:textId="77777777" w:rsidR="004666C3" w:rsidRDefault="004666C3" w:rsidP="00C22EF1">
      <w:pPr>
        <w:spacing w:after="0" w:line="240" w:lineRule="auto"/>
      </w:pPr>
      <w:r>
        <w:separator/>
      </w:r>
    </w:p>
  </w:footnote>
  <w:footnote w:type="continuationSeparator" w:id="0">
    <w:p w14:paraId="1D67C3E5" w14:textId="77777777" w:rsidR="004666C3" w:rsidRDefault="004666C3" w:rsidP="00C22EF1">
      <w:pPr>
        <w:spacing w:after="0" w:line="240" w:lineRule="auto"/>
      </w:pPr>
      <w:r>
        <w:continuationSeparator/>
      </w:r>
    </w:p>
  </w:footnote>
  <w:footnote w:type="continuationNotice" w:id="1">
    <w:p w14:paraId="246FFEBA" w14:textId="77777777" w:rsidR="004666C3" w:rsidRDefault="004666C3">
      <w:pPr>
        <w:spacing w:after="0" w:line="240" w:lineRule="auto"/>
      </w:pPr>
    </w:p>
  </w:footnote>
  <w:footnote w:id="2">
    <w:p w14:paraId="6C71D5E7" w14:textId="77777777" w:rsidR="003909CD" w:rsidRPr="00FC5AAD" w:rsidRDefault="003909CD" w:rsidP="002924CA">
      <w:pPr>
        <w:pStyle w:val="FootnoteText"/>
        <w:rPr>
          <w:sz w:val="16"/>
          <w:szCs w:val="16"/>
        </w:rPr>
      </w:pPr>
      <w:r w:rsidRPr="00FC5AAD">
        <w:rPr>
          <w:rStyle w:val="FootnoteReference"/>
          <w:sz w:val="16"/>
          <w:szCs w:val="16"/>
        </w:rPr>
        <w:footnoteRef/>
      </w:r>
      <w:r w:rsidRPr="00FC5AAD">
        <w:rPr>
          <w:sz w:val="16"/>
          <w:szCs w:val="16"/>
        </w:rPr>
        <w:t xml:space="preserve"> OCHA, 2019 Humanitarian Needs Overview (HNO)</w:t>
      </w:r>
    </w:p>
  </w:footnote>
  <w:footnote w:id="3">
    <w:p w14:paraId="6627DEC0" w14:textId="77777777" w:rsidR="003909CD" w:rsidRPr="00FC5AAD" w:rsidRDefault="003909CD" w:rsidP="002924CA">
      <w:pPr>
        <w:pStyle w:val="FootnoteText"/>
        <w:rPr>
          <w:sz w:val="16"/>
          <w:szCs w:val="16"/>
        </w:rPr>
      </w:pPr>
      <w:r w:rsidRPr="00FC5AAD">
        <w:rPr>
          <w:rStyle w:val="FootnoteReference"/>
          <w:sz w:val="16"/>
          <w:szCs w:val="16"/>
        </w:rPr>
        <w:footnoteRef/>
      </w:r>
      <w:r w:rsidRPr="00FC5AAD">
        <w:rPr>
          <w:sz w:val="16"/>
          <w:szCs w:val="16"/>
        </w:rPr>
        <w:t xml:space="preserve"> UNRWA, “Gaza’s Great March of Return one year on: impact on Palestine refugees and UNRWA services”, 2019</w:t>
      </w:r>
    </w:p>
  </w:footnote>
  <w:footnote w:id="4">
    <w:p w14:paraId="229951E1" w14:textId="77777777" w:rsidR="003909CD" w:rsidRPr="00FC5AAD" w:rsidRDefault="003909CD" w:rsidP="002924CA">
      <w:pPr>
        <w:pStyle w:val="FootnoteText"/>
        <w:rPr>
          <w:sz w:val="16"/>
          <w:szCs w:val="16"/>
        </w:rPr>
      </w:pPr>
      <w:r w:rsidRPr="00FC5AAD">
        <w:rPr>
          <w:rStyle w:val="FootnoteReference"/>
          <w:sz w:val="16"/>
          <w:szCs w:val="16"/>
        </w:rPr>
        <w:footnoteRef/>
      </w:r>
      <w:r w:rsidRPr="00FC5AAD">
        <w:rPr>
          <w:sz w:val="16"/>
          <w:szCs w:val="16"/>
        </w:rPr>
        <w:t xml:space="preserve"> </w:t>
      </w:r>
      <w:bookmarkStart w:id="1" w:name="_Hlk14179566"/>
      <w:r w:rsidRPr="00FC5AAD">
        <w:rPr>
          <w:sz w:val="16"/>
          <w:szCs w:val="16"/>
        </w:rPr>
        <w:t xml:space="preserve">WHO, “Emergency Trauma Response to the Gaza Mass Demonstrations 2018–2019: A One-Year Review of Trauma Data and the Humanitarian Consequences”, </w:t>
      </w:r>
      <w:proofErr w:type="gramStart"/>
      <w:r w:rsidRPr="00FC5AAD">
        <w:rPr>
          <w:sz w:val="16"/>
          <w:szCs w:val="16"/>
        </w:rPr>
        <w:t>2019</w:t>
      </w:r>
      <w:bookmarkEnd w:id="1"/>
      <w:r w:rsidRPr="00FC5AAD">
        <w:rPr>
          <w:sz w:val="16"/>
          <w:szCs w:val="16"/>
        </w:rPr>
        <w:t>.</w:t>
      </w:r>
      <w:proofErr w:type="gramEnd"/>
    </w:p>
  </w:footnote>
  <w:footnote w:id="5">
    <w:p w14:paraId="6EE6EE51" w14:textId="77777777" w:rsidR="003909CD" w:rsidRPr="00FC5AAD" w:rsidRDefault="003909CD" w:rsidP="002924CA">
      <w:pPr>
        <w:pStyle w:val="FootnoteText"/>
        <w:rPr>
          <w:sz w:val="16"/>
          <w:szCs w:val="16"/>
        </w:rPr>
      </w:pPr>
      <w:r w:rsidRPr="00FC5AAD">
        <w:rPr>
          <w:rStyle w:val="FootnoteReference"/>
          <w:sz w:val="16"/>
          <w:szCs w:val="16"/>
        </w:rPr>
        <w:footnoteRef/>
      </w:r>
      <w:r w:rsidRPr="00FC5AAD">
        <w:rPr>
          <w:sz w:val="16"/>
          <w:szCs w:val="16"/>
        </w:rPr>
        <w:t xml:space="preserve"> UNRWA, “Gaza’s Great March of Return one year on: impact on Palestine refugees and UNRWA services”, 2019</w:t>
      </w:r>
    </w:p>
  </w:footnote>
  <w:footnote w:id="6">
    <w:p w14:paraId="2C518181" w14:textId="77777777" w:rsidR="003909CD" w:rsidRPr="00FC5AAD" w:rsidRDefault="003909CD" w:rsidP="002924CA">
      <w:pPr>
        <w:pStyle w:val="FootnoteText"/>
        <w:rPr>
          <w:sz w:val="16"/>
          <w:szCs w:val="16"/>
        </w:rPr>
      </w:pPr>
      <w:r w:rsidRPr="00FC5AAD">
        <w:rPr>
          <w:rStyle w:val="FootnoteReference"/>
          <w:sz w:val="16"/>
          <w:szCs w:val="16"/>
        </w:rPr>
        <w:footnoteRef/>
      </w:r>
      <w:r w:rsidRPr="00FC5AAD">
        <w:rPr>
          <w:sz w:val="16"/>
          <w:szCs w:val="16"/>
        </w:rPr>
        <w:t xml:space="preserve"> Ibid </w:t>
      </w:r>
    </w:p>
  </w:footnote>
  <w:footnote w:id="7">
    <w:p w14:paraId="4DE1F0E1" w14:textId="77777777" w:rsidR="003909CD" w:rsidRPr="00FC5AAD" w:rsidRDefault="003909CD" w:rsidP="002924CA">
      <w:pPr>
        <w:pStyle w:val="FootnoteText"/>
        <w:rPr>
          <w:rFonts w:eastAsia="Times New Roman" w:cstheme="minorHAnsi"/>
          <w:sz w:val="16"/>
          <w:szCs w:val="16"/>
          <w:lang w:val="en-GB"/>
        </w:rPr>
      </w:pPr>
      <w:r w:rsidRPr="00FC5AAD">
        <w:rPr>
          <w:rStyle w:val="FootnoteReference"/>
          <w:rFonts w:cstheme="minorHAnsi"/>
          <w:sz w:val="16"/>
          <w:szCs w:val="16"/>
        </w:rPr>
        <w:footnoteRef/>
      </w:r>
      <w:hyperlink r:id="rId1" w:history="1">
        <w:r w:rsidRPr="00FC5AAD">
          <w:rPr>
            <w:rStyle w:val="Hyperlink"/>
            <w:rFonts w:cstheme="minorHAnsi"/>
            <w:sz w:val="16"/>
            <w:szCs w:val="16"/>
          </w:rPr>
          <w:t>http://www.pcbs.gov.ps/Downloads/book2480.pdf?fbclid=IwAR0HZZhkqcHpM_I98UhsIAuLjkAAuQivDZVPiOjOUXPJe0IA3jsHRMznDPc</w:t>
        </w:r>
      </w:hyperlink>
    </w:p>
  </w:footnote>
  <w:footnote w:id="8">
    <w:p w14:paraId="6FE2B85C" w14:textId="77777777" w:rsidR="003909CD" w:rsidRPr="00FC5AAD" w:rsidRDefault="003909CD" w:rsidP="002924CA">
      <w:pPr>
        <w:pStyle w:val="FootnoteText"/>
        <w:rPr>
          <w:rFonts w:cstheme="minorHAnsi"/>
          <w:sz w:val="16"/>
          <w:szCs w:val="16"/>
        </w:rPr>
      </w:pPr>
      <w:r w:rsidRPr="00FC5AAD">
        <w:rPr>
          <w:rStyle w:val="FootnoteReference"/>
          <w:rFonts w:cstheme="minorHAnsi"/>
          <w:sz w:val="16"/>
          <w:szCs w:val="16"/>
        </w:rPr>
        <w:footnoteRef/>
      </w:r>
      <w:r w:rsidRPr="00FC5AAD">
        <w:rPr>
          <w:rFonts w:cstheme="minorHAnsi"/>
          <w:sz w:val="16"/>
          <w:szCs w:val="16"/>
        </w:rPr>
        <w:t xml:space="preserve"> Ibid </w:t>
      </w:r>
    </w:p>
  </w:footnote>
  <w:footnote w:id="9">
    <w:p w14:paraId="67C78C58" w14:textId="77777777" w:rsidR="003909CD" w:rsidRPr="00FC5AAD" w:rsidRDefault="003909CD" w:rsidP="002924CA">
      <w:pPr>
        <w:pStyle w:val="FootnoteText"/>
        <w:rPr>
          <w:rFonts w:cstheme="minorHAnsi"/>
          <w:sz w:val="16"/>
          <w:szCs w:val="16"/>
        </w:rPr>
      </w:pPr>
      <w:r w:rsidRPr="00FC5AAD">
        <w:rPr>
          <w:rStyle w:val="FootnoteReference"/>
          <w:rFonts w:cstheme="minorHAnsi"/>
          <w:sz w:val="16"/>
          <w:szCs w:val="16"/>
        </w:rPr>
        <w:footnoteRef/>
      </w:r>
      <w:r w:rsidRPr="00FC5AAD">
        <w:rPr>
          <w:rFonts w:cstheme="minorHAnsi"/>
          <w:sz w:val="16"/>
          <w:szCs w:val="16"/>
        </w:rPr>
        <w:t xml:space="preserve"> WHO, “Emergency Trauma Response to the Gaza Mass Demonstrations 2018–2019: A One-Year Review of Trauma Data and the Humanitarian Consequences”, </w:t>
      </w:r>
      <w:proofErr w:type="gramStart"/>
      <w:r w:rsidRPr="00FC5AAD">
        <w:rPr>
          <w:rFonts w:cstheme="minorHAnsi"/>
          <w:sz w:val="16"/>
          <w:szCs w:val="16"/>
        </w:rPr>
        <w:t>2019</w:t>
      </w:r>
      <w:proofErr w:type="gramEnd"/>
    </w:p>
  </w:footnote>
  <w:footnote w:id="10">
    <w:p w14:paraId="6D5FED99" w14:textId="77777777" w:rsidR="003909CD" w:rsidRPr="00FC5AAD" w:rsidRDefault="003909CD" w:rsidP="002924CA">
      <w:pPr>
        <w:pStyle w:val="FootnoteText"/>
        <w:rPr>
          <w:rFonts w:cstheme="minorHAnsi"/>
          <w:sz w:val="16"/>
          <w:szCs w:val="16"/>
        </w:rPr>
      </w:pPr>
      <w:r w:rsidRPr="00FC5AAD">
        <w:rPr>
          <w:rStyle w:val="FootnoteReference"/>
          <w:rFonts w:cstheme="minorHAnsi"/>
          <w:sz w:val="16"/>
          <w:szCs w:val="16"/>
        </w:rPr>
        <w:footnoteRef/>
      </w:r>
      <w:r w:rsidRPr="00FC5AAD">
        <w:rPr>
          <w:rFonts w:cstheme="minorHAnsi"/>
          <w:sz w:val="16"/>
          <w:szCs w:val="16"/>
        </w:rPr>
        <w:t xml:space="preserve"> https://www.ochaopt.org/content/impact-women-great-march-return</w:t>
      </w:r>
    </w:p>
  </w:footnote>
  <w:footnote w:id="11">
    <w:p w14:paraId="142AFA6D" w14:textId="77777777" w:rsidR="003909CD" w:rsidRPr="00FC5AAD" w:rsidRDefault="003909CD" w:rsidP="002924CA">
      <w:pPr>
        <w:pStyle w:val="FootnoteText"/>
        <w:rPr>
          <w:rFonts w:cstheme="minorHAnsi"/>
          <w:sz w:val="16"/>
          <w:szCs w:val="16"/>
        </w:rPr>
      </w:pPr>
      <w:r w:rsidRPr="00FC5AAD">
        <w:rPr>
          <w:rStyle w:val="FootnoteReference"/>
          <w:rFonts w:cstheme="minorHAnsi"/>
          <w:sz w:val="16"/>
          <w:szCs w:val="16"/>
        </w:rPr>
        <w:footnoteRef/>
      </w:r>
      <w:r w:rsidRPr="00FC5AAD">
        <w:rPr>
          <w:rFonts w:cstheme="minorHAnsi"/>
          <w:sz w:val="16"/>
          <w:szCs w:val="16"/>
        </w:rPr>
        <w:t xml:space="preserve"> WHO, “Emergency Trauma Response to the Gaza Mass Demonstrations 2018–2019: A One-Year Review of Trauma Data and the Humanitarian Consequences”, </w:t>
      </w:r>
      <w:proofErr w:type="gramStart"/>
      <w:r w:rsidRPr="00FC5AAD">
        <w:rPr>
          <w:rFonts w:cstheme="minorHAnsi"/>
          <w:sz w:val="16"/>
          <w:szCs w:val="16"/>
        </w:rPr>
        <w:t>2019</w:t>
      </w:r>
      <w:proofErr w:type="gramEnd"/>
    </w:p>
  </w:footnote>
  <w:footnote w:id="12">
    <w:p w14:paraId="4FD5D42E" w14:textId="77777777" w:rsidR="003909CD" w:rsidRPr="00E24FE9" w:rsidRDefault="003909CD" w:rsidP="002924CA">
      <w:pPr>
        <w:pStyle w:val="FootnoteText"/>
      </w:pPr>
      <w:r w:rsidRPr="00FC5AAD">
        <w:rPr>
          <w:rStyle w:val="FootnoteReference"/>
          <w:sz w:val="16"/>
          <w:szCs w:val="16"/>
        </w:rPr>
        <w:footnoteRef/>
      </w:r>
      <w:r w:rsidRPr="00FC5AAD">
        <w:rPr>
          <w:sz w:val="16"/>
          <w:szCs w:val="16"/>
        </w:rPr>
        <w:t xml:space="preserve"> HPF and PCDCR “The Humanitarian Needs Assessment Study of the Great March of Return’s injured Persons”, 2019. See:  </w:t>
      </w:r>
      <w:hyperlink r:id="rId2" w:history="1">
        <w:r w:rsidRPr="00FC5AAD">
          <w:rPr>
            <w:rStyle w:val="Hyperlink"/>
            <w:sz w:val="16"/>
            <w:szCs w:val="16"/>
          </w:rPr>
          <w:t>file:///Z:/Tayma/EN.pdf</w:t>
        </w:r>
      </w:hyperlink>
    </w:p>
  </w:footnote>
  <w:footnote w:id="13">
    <w:p w14:paraId="5E433ADE" w14:textId="77777777" w:rsidR="003909CD" w:rsidRPr="0013288D" w:rsidRDefault="003909CD" w:rsidP="00FC5AAD">
      <w:pPr>
        <w:rPr>
          <w:rFonts w:cs="Calibri"/>
          <w:sz w:val="18"/>
          <w:szCs w:val="18"/>
        </w:rPr>
      </w:pPr>
      <w:r w:rsidRPr="0013288D">
        <w:rPr>
          <w:rStyle w:val="FootnoteReference"/>
          <w:rFonts w:cs="Calibri"/>
          <w:szCs w:val="18"/>
        </w:rPr>
        <w:footnoteRef/>
      </w:r>
      <w:r w:rsidRPr="0013288D">
        <w:rPr>
          <w:rFonts w:cs="Calibri"/>
          <w:sz w:val="18"/>
          <w:szCs w:val="18"/>
        </w:rPr>
        <w:t xml:space="preserve"> The 2017 Humanitarian needs overview has identified gender based vulnerabilities in relation to  the differentiated impact of the humanitarian context on men, women, boys and girls, their differentiated access, and differentiated coping mechanisms under the following sectors/themes (Protection: Food Security and livelihoods, and access to basic services).</w:t>
      </w:r>
    </w:p>
    <w:p w14:paraId="54364637" w14:textId="77777777" w:rsidR="003909CD" w:rsidRPr="0013288D" w:rsidRDefault="003909CD" w:rsidP="00FC5AAD">
      <w:pPr>
        <w:pStyle w:val="FootnoteText"/>
        <w:rPr>
          <w:sz w:val="18"/>
          <w:szCs w:val="18"/>
        </w:rPr>
      </w:pPr>
    </w:p>
  </w:footnote>
  <w:footnote w:id="14">
    <w:p w14:paraId="6DD2E59F" w14:textId="77777777" w:rsidR="003909CD" w:rsidRPr="00E24FE9" w:rsidRDefault="003909CD" w:rsidP="00E72C48">
      <w:pPr>
        <w:pStyle w:val="FootnoteText"/>
      </w:pPr>
      <w:r w:rsidRPr="00E24FE9">
        <w:rPr>
          <w:rStyle w:val="FootnoteReference"/>
          <w:sz w:val="22"/>
        </w:rPr>
        <w:footnoteRef/>
      </w:r>
      <w:r w:rsidRPr="00E24FE9">
        <w:t xml:space="preserve"> Sexual and gender-based violence </w:t>
      </w:r>
    </w:p>
  </w:footnote>
  <w:footnote w:id="15">
    <w:p w14:paraId="18BA03B1" w14:textId="0B822BF5" w:rsidR="003909CD" w:rsidRDefault="003909CD">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6">
    <w:p w14:paraId="2175F67C" w14:textId="20113F4E" w:rsidR="003909CD" w:rsidRPr="00467202" w:rsidRDefault="003909CD" w:rsidP="00C41F68">
      <w:pPr>
        <w:pStyle w:val="FootnoteText"/>
      </w:pPr>
      <w:r w:rsidRPr="007D0BA5">
        <w:rPr>
          <w:rStyle w:val="FootnoteReference"/>
        </w:rPr>
        <w:footnoteRef/>
      </w:r>
      <w:r w:rsidRPr="007D0BA5">
        <w:t xml:space="preserve"> </w:t>
      </w:r>
      <w:hyperlink r:id="rId3"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7">
    <w:p w14:paraId="49E765EC" w14:textId="77777777" w:rsidR="003909CD" w:rsidRPr="00105E40" w:rsidRDefault="003909CD"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E984" w14:textId="700ACBE6" w:rsidR="003909CD" w:rsidRPr="00A53E99" w:rsidRDefault="003909CD"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3123"/>
    <w:multiLevelType w:val="hybridMultilevel"/>
    <w:tmpl w:val="A3DC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7816"/>
    <w:multiLevelType w:val="hybridMultilevel"/>
    <w:tmpl w:val="DF181D56"/>
    <w:lvl w:ilvl="0" w:tplc="917E0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1E9C"/>
    <w:multiLevelType w:val="hybridMultilevel"/>
    <w:tmpl w:val="D272F8CE"/>
    <w:lvl w:ilvl="0" w:tplc="C632F11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B490A26E">
      <w:start w:val="1"/>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E7BE8"/>
    <w:multiLevelType w:val="multilevel"/>
    <w:tmpl w:val="7AFECB22"/>
    <w:lvl w:ilvl="0">
      <w:start w:val="1"/>
      <w:numFmt w:val="decimal"/>
      <w:lvlText w:val="%1."/>
      <w:lvlJc w:val="left"/>
      <w:pPr>
        <w:ind w:left="360" w:hanging="360"/>
      </w:pPr>
      <w:rPr>
        <w:rFonts w:ascii="Calibri" w:hAnsi="Calibri" w:hint="default"/>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353162"/>
    <w:multiLevelType w:val="multilevel"/>
    <w:tmpl w:val="2DA2EF52"/>
    <w:lvl w:ilvl="0">
      <w:start w:val="10"/>
      <w:numFmt w:val="decimal"/>
      <w:lvlText w:val="%1."/>
      <w:lvlJc w:val="left"/>
      <w:pPr>
        <w:ind w:left="9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9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79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330" w:hanging="1440"/>
      </w:pPr>
      <w:rPr>
        <w:rFonts w:hint="default"/>
        <w:b/>
      </w:rPr>
    </w:lvl>
  </w:abstractNum>
  <w:abstractNum w:abstractNumId="17" w15:restartNumberingAfterBreak="0">
    <w:nsid w:val="75CE20B7"/>
    <w:multiLevelType w:val="hybridMultilevel"/>
    <w:tmpl w:val="6EC4B0A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6E76AA"/>
    <w:multiLevelType w:val="hybridMultilevel"/>
    <w:tmpl w:val="4CF23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C92E90"/>
    <w:multiLevelType w:val="hybridMultilevel"/>
    <w:tmpl w:val="14F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2" w15:restartNumberingAfterBreak="0">
    <w:nsid w:val="7E31733F"/>
    <w:multiLevelType w:val="hybridMultilevel"/>
    <w:tmpl w:val="1D4C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18"/>
  </w:num>
  <w:num w:numId="6">
    <w:abstractNumId w:val="9"/>
  </w:num>
  <w:num w:numId="7">
    <w:abstractNumId w:val="14"/>
  </w:num>
  <w:num w:numId="8">
    <w:abstractNumId w:val="21"/>
  </w:num>
  <w:num w:numId="9">
    <w:abstractNumId w:val="8"/>
  </w:num>
  <w:num w:numId="10">
    <w:abstractNumId w:val="6"/>
  </w:num>
  <w:num w:numId="11">
    <w:abstractNumId w:val="5"/>
  </w:num>
  <w:num w:numId="12">
    <w:abstractNumId w:val="13"/>
  </w:num>
  <w:num w:numId="13">
    <w:abstractNumId w:val="2"/>
  </w:num>
  <w:num w:numId="14">
    <w:abstractNumId w:val="4"/>
  </w:num>
  <w:num w:numId="15">
    <w:abstractNumId w:val="10"/>
  </w:num>
  <w:num w:numId="16">
    <w:abstractNumId w:val="16"/>
  </w:num>
  <w:num w:numId="17">
    <w:abstractNumId w:val="17"/>
  </w:num>
  <w:num w:numId="18">
    <w:abstractNumId w:val="1"/>
  </w:num>
  <w:num w:numId="19">
    <w:abstractNumId w:val="20"/>
  </w:num>
  <w:num w:numId="20">
    <w:abstractNumId w:val="7"/>
  </w:num>
  <w:num w:numId="21">
    <w:abstractNumId w:val="3"/>
  </w:num>
  <w:num w:numId="22">
    <w:abstractNumId w:val="19"/>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2F33"/>
    <w:rsid w:val="00060AFD"/>
    <w:rsid w:val="0006700D"/>
    <w:rsid w:val="0006749D"/>
    <w:rsid w:val="00072E89"/>
    <w:rsid w:val="00074750"/>
    <w:rsid w:val="000771C4"/>
    <w:rsid w:val="00084FAF"/>
    <w:rsid w:val="00085F48"/>
    <w:rsid w:val="000970E9"/>
    <w:rsid w:val="000A2DF8"/>
    <w:rsid w:val="000B3016"/>
    <w:rsid w:val="000E2A11"/>
    <w:rsid w:val="000E707B"/>
    <w:rsid w:val="001079AB"/>
    <w:rsid w:val="001265F6"/>
    <w:rsid w:val="00133097"/>
    <w:rsid w:val="00134858"/>
    <w:rsid w:val="00145588"/>
    <w:rsid w:val="00152014"/>
    <w:rsid w:val="00152765"/>
    <w:rsid w:val="00157C76"/>
    <w:rsid w:val="00166329"/>
    <w:rsid w:val="00177BD5"/>
    <w:rsid w:val="00191EDB"/>
    <w:rsid w:val="00195678"/>
    <w:rsid w:val="001A0ADF"/>
    <w:rsid w:val="001B1013"/>
    <w:rsid w:val="001B462F"/>
    <w:rsid w:val="001C1232"/>
    <w:rsid w:val="001C7843"/>
    <w:rsid w:val="001D0D64"/>
    <w:rsid w:val="001D1621"/>
    <w:rsid w:val="001D555F"/>
    <w:rsid w:val="001E5DE8"/>
    <w:rsid w:val="001F4CA2"/>
    <w:rsid w:val="00201E07"/>
    <w:rsid w:val="00206749"/>
    <w:rsid w:val="00210BDA"/>
    <w:rsid w:val="00212550"/>
    <w:rsid w:val="00221560"/>
    <w:rsid w:val="00221632"/>
    <w:rsid w:val="0022288A"/>
    <w:rsid w:val="00230B42"/>
    <w:rsid w:val="00231FB9"/>
    <w:rsid w:val="00232F44"/>
    <w:rsid w:val="00246E98"/>
    <w:rsid w:val="00284E15"/>
    <w:rsid w:val="00286E45"/>
    <w:rsid w:val="0029136C"/>
    <w:rsid w:val="002924CA"/>
    <w:rsid w:val="002A59AF"/>
    <w:rsid w:val="002A6247"/>
    <w:rsid w:val="002B2F41"/>
    <w:rsid w:val="002E5383"/>
    <w:rsid w:val="002F77A7"/>
    <w:rsid w:val="00305404"/>
    <w:rsid w:val="00324981"/>
    <w:rsid w:val="00337449"/>
    <w:rsid w:val="003473BD"/>
    <w:rsid w:val="00382FA1"/>
    <w:rsid w:val="0038331D"/>
    <w:rsid w:val="00385EA3"/>
    <w:rsid w:val="003909CD"/>
    <w:rsid w:val="00393BC9"/>
    <w:rsid w:val="00395435"/>
    <w:rsid w:val="00397A6C"/>
    <w:rsid w:val="00397D8E"/>
    <w:rsid w:val="003B2FD1"/>
    <w:rsid w:val="003B4290"/>
    <w:rsid w:val="003B47CC"/>
    <w:rsid w:val="003B49CD"/>
    <w:rsid w:val="003B599D"/>
    <w:rsid w:val="003B5A24"/>
    <w:rsid w:val="003B6BCD"/>
    <w:rsid w:val="003C12AD"/>
    <w:rsid w:val="003D1ABD"/>
    <w:rsid w:val="003D4057"/>
    <w:rsid w:val="003F0B37"/>
    <w:rsid w:val="003F1451"/>
    <w:rsid w:val="00402C86"/>
    <w:rsid w:val="00426E45"/>
    <w:rsid w:val="00433654"/>
    <w:rsid w:val="00440A0F"/>
    <w:rsid w:val="00444D43"/>
    <w:rsid w:val="004452AB"/>
    <w:rsid w:val="00447CFE"/>
    <w:rsid w:val="004618C5"/>
    <w:rsid w:val="004666C3"/>
    <w:rsid w:val="00470698"/>
    <w:rsid w:val="00486144"/>
    <w:rsid w:val="00490A08"/>
    <w:rsid w:val="00494B00"/>
    <w:rsid w:val="004A5BB6"/>
    <w:rsid w:val="004B1152"/>
    <w:rsid w:val="004B3D2F"/>
    <w:rsid w:val="004E7071"/>
    <w:rsid w:val="004E7D51"/>
    <w:rsid w:val="004F0ACE"/>
    <w:rsid w:val="005021A4"/>
    <w:rsid w:val="0052371C"/>
    <w:rsid w:val="005379B6"/>
    <w:rsid w:val="00551EBF"/>
    <w:rsid w:val="00567FDD"/>
    <w:rsid w:val="0058700D"/>
    <w:rsid w:val="00596511"/>
    <w:rsid w:val="00597BB9"/>
    <w:rsid w:val="005A4A3A"/>
    <w:rsid w:val="005D2BD9"/>
    <w:rsid w:val="005D588B"/>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B26DC"/>
    <w:rsid w:val="006C3247"/>
    <w:rsid w:val="006D34E6"/>
    <w:rsid w:val="006D621A"/>
    <w:rsid w:val="006E62D6"/>
    <w:rsid w:val="006F74CB"/>
    <w:rsid w:val="00701D63"/>
    <w:rsid w:val="0072080C"/>
    <w:rsid w:val="00721E97"/>
    <w:rsid w:val="007439B2"/>
    <w:rsid w:val="00766659"/>
    <w:rsid w:val="0077018A"/>
    <w:rsid w:val="007737D7"/>
    <w:rsid w:val="00773F14"/>
    <w:rsid w:val="00776F5E"/>
    <w:rsid w:val="00784D07"/>
    <w:rsid w:val="00785518"/>
    <w:rsid w:val="00795652"/>
    <w:rsid w:val="00797CF6"/>
    <w:rsid w:val="007A0CFD"/>
    <w:rsid w:val="007A2010"/>
    <w:rsid w:val="007A25A3"/>
    <w:rsid w:val="007A4A0A"/>
    <w:rsid w:val="007B6334"/>
    <w:rsid w:val="007B69C0"/>
    <w:rsid w:val="007E073F"/>
    <w:rsid w:val="00803EFF"/>
    <w:rsid w:val="008055E1"/>
    <w:rsid w:val="0080766A"/>
    <w:rsid w:val="00823832"/>
    <w:rsid w:val="00824C52"/>
    <w:rsid w:val="00842F20"/>
    <w:rsid w:val="00856EF1"/>
    <w:rsid w:val="008842A9"/>
    <w:rsid w:val="0088532D"/>
    <w:rsid w:val="00886A3D"/>
    <w:rsid w:val="008A0C8D"/>
    <w:rsid w:val="008A4449"/>
    <w:rsid w:val="008A4EC7"/>
    <w:rsid w:val="008C1AE7"/>
    <w:rsid w:val="008F1225"/>
    <w:rsid w:val="008F66C4"/>
    <w:rsid w:val="00903EB1"/>
    <w:rsid w:val="00913B3F"/>
    <w:rsid w:val="0091403E"/>
    <w:rsid w:val="009174F9"/>
    <w:rsid w:val="00917D6F"/>
    <w:rsid w:val="00943EE4"/>
    <w:rsid w:val="009504BD"/>
    <w:rsid w:val="00951CF8"/>
    <w:rsid w:val="00962755"/>
    <w:rsid w:val="00964DC3"/>
    <w:rsid w:val="009705E7"/>
    <w:rsid w:val="00971433"/>
    <w:rsid w:val="0097460C"/>
    <w:rsid w:val="009812E6"/>
    <w:rsid w:val="00995628"/>
    <w:rsid w:val="009A3FBC"/>
    <w:rsid w:val="009B2706"/>
    <w:rsid w:val="009E7441"/>
    <w:rsid w:val="00A124C4"/>
    <w:rsid w:val="00A136D2"/>
    <w:rsid w:val="00A15123"/>
    <w:rsid w:val="00A15534"/>
    <w:rsid w:val="00A22CB9"/>
    <w:rsid w:val="00A33E3A"/>
    <w:rsid w:val="00A34176"/>
    <w:rsid w:val="00A53E99"/>
    <w:rsid w:val="00A571BF"/>
    <w:rsid w:val="00A66E6A"/>
    <w:rsid w:val="00A73BA3"/>
    <w:rsid w:val="00A912DA"/>
    <w:rsid w:val="00A96C25"/>
    <w:rsid w:val="00AB0EED"/>
    <w:rsid w:val="00AB0EFF"/>
    <w:rsid w:val="00AC1A6F"/>
    <w:rsid w:val="00AC30E6"/>
    <w:rsid w:val="00AF7F78"/>
    <w:rsid w:val="00B0660D"/>
    <w:rsid w:val="00B1392B"/>
    <w:rsid w:val="00B25368"/>
    <w:rsid w:val="00B36A12"/>
    <w:rsid w:val="00B37AD3"/>
    <w:rsid w:val="00B44740"/>
    <w:rsid w:val="00B462E6"/>
    <w:rsid w:val="00B52511"/>
    <w:rsid w:val="00B53821"/>
    <w:rsid w:val="00B73FDA"/>
    <w:rsid w:val="00B82F75"/>
    <w:rsid w:val="00B910FE"/>
    <w:rsid w:val="00BA537E"/>
    <w:rsid w:val="00BC1325"/>
    <w:rsid w:val="00BC1C73"/>
    <w:rsid w:val="00BC4E14"/>
    <w:rsid w:val="00BC672E"/>
    <w:rsid w:val="00BE4E90"/>
    <w:rsid w:val="00BF0379"/>
    <w:rsid w:val="00C00D13"/>
    <w:rsid w:val="00C016CE"/>
    <w:rsid w:val="00C067F8"/>
    <w:rsid w:val="00C17C2A"/>
    <w:rsid w:val="00C22EF1"/>
    <w:rsid w:val="00C401AD"/>
    <w:rsid w:val="00C41F68"/>
    <w:rsid w:val="00C51078"/>
    <w:rsid w:val="00C6136F"/>
    <w:rsid w:val="00C61CCC"/>
    <w:rsid w:val="00C86F4C"/>
    <w:rsid w:val="00CA050B"/>
    <w:rsid w:val="00CC4760"/>
    <w:rsid w:val="00CD13F3"/>
    <w:rsid w:val="00CE7E66"/>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21AD"/>
    <w:rsid w:val="00DB47C1"/>
    <w:rsid w:val="00DC0261"/>
    <w:rsid w:val="00DD1BAD"/>
    <w:rsid w:val="00DD23A0"/>
    <w:rsid w:val="00DD24E8"/>
    <w:rsid w:val="00DD492E"/>
    <w:rsid w:val="00DE5241"/>
    <w:rsid w:val="00DE60CF"/>
    <w:rsid w:val="00E06B72"/>
    <w:rsid w:val="00E65ABD"/>
    <w:rsid w:val="00E67145"/>
    <w:rsid w:val="00E72C48"/>
    <w:rsid w:val="00E864CF"/>
    <w:rsid w:val="00E93FC4"/>
    <w:rsid w:val="00EA73CD"/>
    <w:rsid w:val="00EB05FB"/>
    <w:rsid w:val="00EB1520"/>
    <w:rsid w:val="00EB3324"/>
    <w:rsid w:val="00EB5C96"/>
    <w:rsid w:val="00EB7C9F"/>
    <w:rsid w:val="00EC3A19"/>
    <w:rsid w:val="00EC66F3"/>
    <w:rsid w:val="00ED447A"/>
    <w:rsid w:val="00EE272E"/>
    <w:rsid w:val="00EE5899"/>
    <w:rsid w:val="00F12A93"/>
    <w:rsid w:val="00F24CA0"/>
    <w:rsid w:val="00F31906"/>
    <w:rsid w:val="00F435A5"/>
    <w:rsid w:val="00F569F3"/>
    <w:rsid w:val="00F74F39"/>
    <w:rsid w:val="00F77A7C"/>
    <w:rsid w:val="00F80991"/>
    <w:rsid w:val="00F81D2F"/>
    <w:rsid w:val="00FA051D"/>
    <w:rsid w:val="00FA506F"/>
    <w:rsid w:val="00FA5DFA"/>
    <w:rsid w:val="00FB1880"/>
    <w:rsid w:val="00FC3F11"/>
    <w:rsid w:val="00FC5AAD"/>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4"/>
    <w:link w:val="CharChar1CharCharCharChar1CharCharCharCharCharCharCharCharCharCharCharCharCharCha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2924C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544211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estine.registry@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palestine.registry@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lestine.registry@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lestine.registry@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file:///Z:\Tayma\EN.pdf" TargetMode="External"/><Relationship Id="rId1" Type="http://schemas.openxmlformats.org/officeDocument/2006/relationships/hyperlink" Target="http://www.pcbs.gov.ps/Downloads/book2480.pdf?fbclid=IwAR0HZZhkqcHpM_I98UhsIAuLjkAAuQivDZVPiOjOUXPJe0IA3jsHRMznD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276B6969-E41F-40A9-9938-98B5B167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Abdelrahman Elassouli</cp:lastModifiedBy>
  <cp:revision>2</cp:revision>
  <cp:lastPrinted>2020-03-09T06:47:00Z</cp:lastPrinted>
  <dcterms:created xsi:type="dcterms:W3CDTF">2020-03-09T08:39:00Z</dcterms:created>
  <dcterms:modified xsi:type="dcterms:W3CDTF">2020-03-09T08:39:00Z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